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7203" w:rsidRDefault="000F7203">
      <w:pPr>
        <w:snapToGrid w:val="0"/>
        <w:spacing w:line="360" w:lineRule="exact"/>
        <w:rPr>
          <w:rFonts w:ascii="仿宋" w:eastAsia="仿宋" w:hAnsi="仿宋"/>
          <w:color w:val="auto"/>
          <w:sz w:val="28"/>
          <w:szCs w:val="28"/>
        </w:rPr>
      </w:pPr>
    </w:p>
    <w:p w:rsidR="000F7203" w:rsidRDefault="00305588">
      <w:pPr>
        <w:snapToGrid w:val="0"/>
        <w:spacing w:line="360" w:lineRule="exact"/>
        <w:rPr>
          <w:rFonts w:ascii="宋体" w:hAnsi="宋体"/>
          <w:b/>
          <w:color w:val="auto"/>
        </w:rPr>
      </w:pPr>
      <w:r>
        <w:rPr>
          <w:rFonts w:ascii="宋体" w:hAnsi="宋体" w:hint="eastAsia"/>
          <w:b/>
          <w:color w:val="auto"/>
        </w:rPr>
        <w:t>国际标准分类号ICS</w:t>
      </w:r>
    </w:p>
    <w:p w:rsidR="000F7203" w:rsidRDefault="00305588">
      <w:pPr>
        <w:tabs>
          <w:tab w:val="left" w:pos="7455"/>
        </w:tabs>
        <w:snapToGrid w:val="0"/>
        <w:spacing w:line="360" w:lineRule="exact"/>
        <w:rPr>
          <w:rFonts w:ascii="宋体" w:hAnsi="宋体"/>
          <w:b/>
          <w:color w:val="auto"/>
        </w:rPr>
      </w:pPr>
      <w:r>
        <w:rPr>
          <w:rFonts w:ascii="宋体" w:hAnsi="宋体"/>
          <w:b/>
          <w:color w:val="auto"/>
        </w:rPr>
        <w:t>中国标准文献分类号CCS</w:t>
      </w:r>
    </w:p>
    <w:p w:rsidR="000F7203" w:rsidRDefault="00305588">
      <w:pPr>
        <w:snapToGrid w:val="0"/>
        <w:spacing w:beforeLines="100" w:before="312" w:afterLines="50" w:after="156"/>
        <w:jc w:val="center"/>
        <w:rPr>
          <w:rFonts w:ascii="宋体" w:hAnsi="宋体" w:cs="宋体"/>
          <w:b/>
          <w:color w:val="auto"/>
          <w:sz w:val="48"/>
          <w:szCs w:val="48"/>
        </w:rPr>
      </w:pPr>
      <w:r>
        <w:rPr>
          <w:rFonts w:ascii="宋体" w:hAnsi="宋体" w:cs="宋体" w:hint="eastAsia"/>
          <w:b/>
          <w:color w:val="auto"/>
          <w:sz w:val="48"/>
          <w:szCs w:val="48"/>
        </w:rPr>
        <w:t>中国石油和化工勘察设计协会团体标准</w:t>
      </w:r>
    </w:p>
    <w:p w:rsidR="000F7203" w:rsidRDefault="00305588">
      <w:pPr>
        <w:tabs>
          <w:tab w:val="left" w:pos="9027"/>
        </w:tabs>
        <w:ind w:rightChars="-1" w:right="-2"/>
        <w:jc w:val="right"/>
        <w:rPr>
          <w:b/>
          <w:color w:val="auto"/>
          <w:sz w:val="32"/>
          <w:szCs w:val="32"/>
        </w:rPr>
      </w:pPr>
      <w:r>
        <w:rPr>
          <w:rFonts w:ascii="宋体" w:hAnsi="宋体" w:cs="宋体" w:hint="eastAsia"/>
          <w:b/>
          <w:color w:val="auto"/>
          <w:sz w:val="32"/>
          <w:szCs w:val="32"/>
        </w:rPr>
        <w:t>T/HGJ 12416-YYYY</w:t>
      </w:r>
    </w:p>
    <w:p w:rsidR="000F7203" w:rsidRDefault="00305588">
      <w:pPr>
        <w:tabs>
          <w:tab w:val="left" w:pos="9027"/>
        </w:tabs>
        <w:ind w:rightChars="-1" w:right="-2"/>
        <w:jc w:val="right"/>
        <w:rPr>
          <w:b/>
          <w:color w:val="auto"/>
          <w:sz w:val="32"/>
          <w:szCs w:val="32"/>
        </w:rPr>
      </w:pPr>
      <w:r>
        <w:rPr>
          <w:b/>
          <w:noProof/>
          <w:color w:val="auto"/>
          <w:sz w:val="44"/>
          <w:szCs w:val="44"/>
        </w:rPr>
        <mc:AlternateContent>
          <mc:Choice Requires="wps">
            <w:drawing>
              <wp:anchor distT="0" distB="0" distL="114300" distR="114300" simplePos="0" relativeHeight="251659264" behindDoc="0" locked="0" layoutInCell="1" allowOverlap="1">
                <wp:simplePos x="0" y="0"/>
                <wp:positionH relativeFrom="column">
                  <wp:posOffset>38100</wp:posOffset>
                </wp:positionH>
                <wp:positionV relativeFrom="paragraph">
                  <wp:posOffset>46990</wp:posOffset>
                </wp:positionV>
                <wp:extent cx="5734050" cy="0"/>
                <wp:effectExtent l="9525" t="15875" r="9525" b="1270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734050" cy="0"/>
                        </a:xfrm>
                        <a:prstGeom prst="line">
                          <a:avLst/>
                        </a:prstGeom>
                        <a:noFill/>
                        <a:ln w="19050">
                          <a:solidFill>
                            <a:srgbClr val="000000"/>
                          </a:solidFill>
                          <a:round/>
                        </a:ln>
                      </wps:spPr>
                      <wps:bodyPr/>
                    </wps:wsp>
                  </a:graphicData>
                </a:graphic>
              </wp:anchor>
            </w:drawing>
          </mc:Choice>
          <mc:Fallback xmlns:wpsCustomData="http://www.wps.cn/officeDocument/2013/wpsCustomData">
            <w:pict>
              <v:line id="Line 3" o:spid="_x0000_s1026" o:spt="20" style="position:absolute;left:0pt;flip:x y;margin-left:3pt;margin-top:3.7pt;height:0pt;width:451.5pt;z-index:251659264;mso-width-relative:page;mso-height-relative:page;" filled="f" stroked="t" coordsize="21600,21600" o:gfxdata="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MfzTnNIAAAAFAQAADwAAAAAAAAABACAAAAAiAAAAZHJz&#10;L2Rvd25yZXYueG1sUEsBAhQAFAAAAAgAh07iQAdPzFfRAQAAtAMAAA4AAAAAAAAAAQAgAAAAIQEA&#10;AGRycy9lMm9Eb2MueG1sUEsFBgAAAAAGAAYAWQEAAGQFAAAAAA==&#10;">
                <v:fill on="f" focussize="0,0"/>
                <v:stroke weight="1.5pt" color="#000000" joinstyle="round"/>
                <v:imagedata o:title=""/>
                <o:lock v:ext="edit" aspectratio="f"/>
              </v:line>
            </w:pict>
          </mc:Fallback>
        </mc:AlternateContent>
      </w:r>
    </w:p>
    <w:p w:rsidR="000F7203" w:rsidRDefault="00305588">
      <w:pPr>
        <w:snapToGrid w:val="0"/>
        <w:spacing w:beforeLines="200" w:before="624"/>
        <w:jc w:val="center"/>
        <w:rPr>
          <w:b/>
          <w:color w:val="auto"/>
          <w:sz w:val="44"/>
          <w:szCs w:val="44"/>
        </w:rPr>
      </w:pPr>
      <w:bookmarkStart w:id="0" w:name="_Hlk167188576"/>
      <w:r>
        <w:rPr>
          <w:rFonts w:hint="eastAsia"/>
          <w:b/>
          <w:color w:val="auto"/>
          <w:sz w:val="44"/>
          <w:szCs w:val="44"/>
        </w:rPr>
        <w:t>化工压力仪表选型设计</w:t>
      </w:r>
      <w:bookmarkEnd w:id="0"/>
      <w:r>
        <w:rPr>
          <w:rFonts w:hint="eastAsia"/>
          <w:b/>
          <w:color w:val="auto"/>
          <w:sz w:val="44"/>
          <w:szCs w:val="44"/>
        </w:rPr>
        <w:t>规范</w:t>
      </w:r>
    </w:p>
    <w:p w:rsidR="000F7203" w:rsidRDefault="00305588">
      <w:pPr>
        <w:snapToGrid w:val="0"/>
        <w:spacing w:beforeLines="200" w:before="624" w:after="100" w:afterAutospacing="1"/>
        <w:jc w:val="center"/>
        <w:rPr>
          <w:rFonts w:ascii="Times New Roman" w:hAnsi="Times New Roman" w:cs="Times New Roman"/>
          <w:b/>
          <w:color w:val="auto"/>
          <w:sz w:val="32"/>
          <w:szCs w:val="32"/>
        </w:rPr>
      </w:pPr>
      <w:bookmarkStart w:id="1" w:name="_Hlk167189800"/>
      <w:r>
        <w:rPr>
          <w:rFonts w:ascii="Times New Roman" w:hAnsi="Times New Roman" w:cs="Times New Roman"/>
          <w:b/>
          <w:color w:val="auto"/>
          <w:sz w:val="32"/>
          <w:szCs w:val="32"/>
        </w:rPr>
        <w:t xml:space="preserve">Design </w:t>
      </w:r>
      <w:r>
        <w:rPr>
          <w:rFonts w:ascii="Times New Roman" w:hAnsi="Times New Roman" w:cs="Times New Roman" w:hint="eastAsia"/>
          <w:b/>
          <w:color w:val="auto"/>
          <w:sz w:val="32"/>
          <w:szCs w:val="32"/>
        </w:rPr>
        <w:t>code</w:t>
      </w:r>
      <w:r>
        <w:rPr>
          <w:rFonts w:ascii="Times New Roman" w:hAnsi="Times New Roman" w:cs="Times New Roman"/>
          <w:b/>
          <w:color w:val="auto"/>
          <w:sz w:val="32"/>
          <w:szCs w:val="32"/>
        </w:rPr>
        <w:t xml:space="preserve"> for </w:t>
      </w:r>
      <w:r>
        <w:rPr>
          <w:rFonts w:ascii="Times New Roman" w:hAnsi="Times New Roman" w:cs="Times New Roman" w:hint="eastAsia"/>
          <w:b/>
          <w:color w:val="auto"/>
          <w:sz w:val="32"/>
          <w:szCs w:val="32"/>
        </w:rPr>
        <w:t>Pressure</w:t>
      </w:r>
      <w:r>
        <w:rPr>
          <w:rFonts w:ascii="Times New Roman" w:hAnsi="Times New Roman" w:cs="Times New Roman"/>
          <w:b/>
          <w:color w:val="auto"/>
          <w:sz w:val="32"/>
          <w:szCs w:val="32"/>
        </w:rPr>
        <w:t xml:space="preserve"> instrument selection in chemical</w:t>
      </w:r>
      <w:r>
        <w:rPr>
          <w:rFonts w:ascii="Times New Roman" w:hAnsi="Times New Roman" w:cs="Times New Roman" w:hint="eastAsia"/>
          <w:b/>
          <w:color w:val="auto"/>
          <w:sz w:val="32"/>
          <w:szCs w:val="32"/>
        </w:rPr>
        <w:t xml:space="preserve"> </w:t>
      </w:r>
      <w:r>
        <w:rPr>
          <w:rFonts w:ascii="Times New Roman" w:hAnsi="Times New Roman" w:cs="Times New Roman"/>
          <w:b/>
          <w:color w:val="auto"/>
          <w:sz w:val="32"/>
          <w:szCs w:val="32"/>
        </w:rPr>
        <w:t>industry</w:t>
      </w:r>
    </w:p>
    <w:bookmarkEnd w:id="1"/>
    <w:p w:rsidR="000F7203" w:rsidRDefault="00305588">
      <w:pPr>
        <w:snapToGrid w:val="0"/>
        <w:spacing w:beforeLines="200" w:before="624" w:afterLines="1300" w:after="4056"/>
        <w:jc w:val="center"/>
        <w:rPr>
          <w:rFonts w:ascii="Times New Roman" w:hAnsi="Times New Roman" w:cs="Times New Roman"/>
          <w:b/>
          <w:color w:val="auto"/>
          <w:sz w:val="32"/>
          <w:szCs w:val="32"/>
        </w:rPr>
      </w:pPr>
      <w:r>
        <w:rPr>
          <w:rFonts w:ascii="Times New Roman" w:hAnsi="Times New Roman" w:cs="Times New Roman" w:hint="eastAsia"/>
          <w:b/>
          <w:color w:val="auto"/>
          <w:sz w:val="32"/>
          <w:szCs w:val="32"/>
        </w:rPr>
        <w:t>（征求意见稿）</w:t>
      </w:r>
    </w:p>
    <w:p w:rsidR="000F7203" w:rsidRDefault="00305588">
      <w:pPr>
        <w:snapToGrid w:val="0"/>
        <w:spacing w:line="360" w:lineRule="auto"/>
        <w:jc w:val="center"/>
        <w:rPr>
          <w:rFonts w:ascii="宋体" w:hAnsi="宋体" w:cs="宋体"/>
          <w:b/>
          <w:color w:val="auto"/>
          <w:sz w:val="32"/>
          <w:szCs w:val="32"/>
        </w:rPr>
      </w:pPr>
      <w:r>
        <w:rPr>
          <w:rFonts w:ascii="宋体" w:hAnsi="宋体" w:cs="宋体" w:hint="eastAsia"/>
          <w:b/>
          <w:noProof/>
          <w:color w:val="auto"/>
          <w:sz w:val="32"/>
          <w:szCs w:val="32"/>
        </w:rPr>
        <mc:AlternateContent>
          <mc:Choice Requires="wps">
            <w:drawing>
              <wp:anchor distT="0" distB="0" distL="114300" distR="114300" simplePos="0" relativeHeight="251660288" behindDoc="0" locked="0" layoutInCell="1" allowOverlap="1">
                <wp:simplePos x="0" y="0"/>
                <wp:positionH relativeFrom="column">
                  <wp:posOffset>31750</wp:posOffset>
                </wp:positionH>
                <wp:positionV relativeFrom="paragraph">
                  <wp:posOffset>295910</wp:posOffset>
                </wp:positionV>
                <wp:extent cx="5734050" cy="0"/>
                <wp:effectExtent l="9525" t="15240" r="9525" b="13335"/>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734050" cy="0"/>
                        </a:xfrm>
                        <a:prstGeom prst="line">
                          <a:avLst/>
                        </a:prstGeom>
                        <a:noFill/>
                        <a:ln w="19050">
                          <a:solidFill>
                            <a:srgbClr val="000000"/>
                          </a:solidFill>
                          <a:round/>
                        </a:ln>
                      </wps:spPr>
                      <wps:bodyPr/>
                    </wps:wsp>
                  </a:graphicData>
                </a:graphic>
              </wp:anchor>
            </w:drawing>
          </mc:Choice>
          <mc:Fallback xmlns:wpsCustomData="http://www.wps.cn/officeDocument/2013/wpsCustomData">
            <w:pict>
              <v:line id="Line 4" o:spid="_x0000_s1026" o:spt="20" style="position:absolute;left:0pt;flip:x y;margin-left:2.5pt;margin-top:23.3pt;height:0pt;width:451.5pt;z-index:251660288;mso-width-relative:page;mso-height-relative:page;" filled="f" stroked="t" coordsize="21600,21600" o:gfxdata="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&#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jOhjTAAAABwEAAA8AAAAAAAAAAQAgAAAAIgAAAGRy&#10;cy9kb3ducmV2LnhtbFBLAQIUABQAAAAIAIdO4kC9vsk+0QEAALQDAAAOAAAAAAAAAAEAIAAAACIB&#10;AABkcnMvZTJvRG9jLnhtbFBLBQYAAAAABgAGAFkBAABlBQAAAAA=&#10;">
                <v:fill on="f" focussize="0,0"/>
                <v:stroke weight="1.5pt" color="#000000" joinstyle="round"/>
                <v:imagedata o:title=""/>
                <o:lock v:ext="edit" aspectratio="f"/>
              </v:line>
            </w:pict>
          </mc:Fallback>
        </mc:AlternateContent>
      </w:r>
      <w:r>
        <w:rPr>
          <w:rFonts w:ascii="宋体" w:hAnsi="宋体" w:cs="宋体" w:hint="eastAsia"/>
          <w:b/>
          <w:color w:val="auto"/>
          <w:sz w:val="32"/>
          <w:szCs w:val="32"/>
        </w:rPr>
        <w:t>20YY-MM-DD发布</w:t>
      </w:r>
      <w:r>
        <w:rPr>
          <w:rFonts w:ascii="宋体" w:hAnsi="宋体" w:cs="宋体" w:hint="eastAsia"/>
          <w:b/>
          <w:color w:val="auto"/>
          <w:sz w:val="32"/>
          <w:szCs w:val="32"/>
        </w:rPr>
        <w:tab/>
      </w:r>
      <w:r>
        <w:rPr>
          <w:rFonts w:ascii="宋体" w:hAnsi="宋体" w:cs="宋体" w:hint="eastAsia"/>
          <w:b/>
          <w:color w:val="auto"/>
          <w:sz w:val="32"/>
          <w:szCs w:val="32"/>
        </w:rPr>
        <w:tab/>
      </w:r>
      <w:r>
        <w:rPr>
          <w:rFonts w:ascii="宋体" w:hAnsi="宋体" w:cs="宋体" w:hint="eastAsia"/>
          <w:b/>
          <w:color w:val="auto"/>
          <w:sz w:val="32"/>
          <w:szCs w:val="32"/>
        </w:rPr>
        <w:tab/>
      </w:r>
      <w:r>
        <w:rPr>
          <w:rFonts w:ascii="宋体" w:hAnsi="宋体" w:cs="宋体" w:hint="eastAsia"/>
          <w:b/>
          <w:color w:val="auto"/>
          <w:sz w:val="32"/>
          <w:szCs w:val="32"/>
        </w:rPr>
        <w:tab/>
      </w:r>
      <w:r>
        <w:rPr>
          <w:rFonts w:ascii="宋体" w:hAnsi="宋体" w:cs="宋体" w:hint="eastAsia"/>
          <w:b/>
          <w:color w:val="auto"/>
          <w:sz w:val="32"/>
          <w:szCs w:val="32"/>
        </w:rPr>
        <w:tab/>
      </w:r>
      <w:r>
        <w:rPr>
          <w:rFonts w:ascii="宋体" w:hAnsi="宋体" w:cs="宋体" w:hint="eastAsia"/>
          <w:b/>
          <w:color w:val="auto"/>
          <w:sz w:val="32"/>
          <w:szCs w:val="32"/>
        </w:rPr>
        <w:tab/>
      </w:r>
      <w:r>
        <w:rPr>
          <w:rFonts w:ascii="宋体" w:hAnsi="宋体" w:cs="宋体" w:hint="eastAsia"/>
          <w:b/>
          <w:color w:val="auto"/>
          <w:sz w:val="32"/>
          <w:szCs w:val="32"/>
        </w:rPr>
        <w:tab/>
      </w:r>
      <w:r>
        <w:rPr>
          <w:rFonts w:ascii="宋体" w:hAnsi="宋体" w:cs="宋体" w:hint="eastAsia"/>
          <w:b/>
          <w:color w:val="auto"/>
          <w:sz w:val="32"/>
          <w:szCs w:val="32"/>
        </w:rPr>
        <w:tab/>
        <w:t>20YY-MM-DD实施</w:t>
      </w:r>
    </w:p>
    <w:p w:rsidR="000F7203" w:rsidRDefault="00305588">
      <w:pPr>
        <w:snapToGrid w:val="0"/>
        <w:spacing w:line="360" w:lineRule="auto"/>
        <w:jc w:val="center"/>
        <w:rPr>
          <w:rFonts w:ascii="宋体" w:hAnsi="宋体" w:cs="宋体"/>
          <w:b/>
          <w:color w:val="auto"/>
          <w:sz w:val="32"/>
          <w:szCs w:val="32"/>
        </w:rPr>
        <w:sectPr w:rsidR="000F7203">
          <w:footerReference w:type="even" r:id="rId9"/>
          <w:footerReference w:type="default" r:id="rId10"/>
          <w:footerReference w:type="first" r:id="rId11"/>
          <w:pgSz w:w="11907" w:h="16840"/>
          <w:pgMar w:top="1797" w:right="1418" w:bottom="1276" w:left="1440" w:header="851" w:footer="794" w:gutter="0"/>
          <w:pgNumType w:start="1"/>
          <w:cols w:space="425"/>
          <w:titlePg/>
          <w:docGrid w:type="lines" w:linePitch="312"/>
        </w:sectPr>
      </w:pPr>
      <w:r>
        <w:rPr>
          <w:rFonts w:ascii="宋体" w:hAnsi="宋体" w:cs="宋体" w:hint="eastAsia"/>
          <w:b/>
          <w:color w:val="auto"/>
          <w:sz w:val="32"/>
          <w:szCs w:val="32"/>
        </w:rPr>
        <w:t>中国石油和化工勘察设计协会   发布</w:t>
      </w:r>
    </w:p>
    <w:p w:rsidR="000F7203" w:rsidRDefault="000F7203">
      <w:pPr>
        <w:widowControl/>
        <w:jc w:val="left"/>
        <w:rPr>
          <w:bCs/>
          <w:color w:val="auto"/>
          <w:sz w:val="32"/>
          <w:szCs w:val="32"/>
        </w:rPr>
      </w:pPr>
      <w:bookmarkStart w:id="2" w:name="_前_言"/>
      <w:bookmarkStart w:id="3" w:name="_Toc160802707"/>
      <w:bookmarkStart w:id="4" w:name="_Toc70322750"/>
      <w:bookmarkEnd w:id="2"/>
    </w:p>
    <w:p w:rsidR="000F7203" w:rsidRDefault="00305588">
      <w:pPr>
        <w:spacing w:beforeLines="100" w:before="312" w:afterLines="100" w:after="312"/>
        <w:jc w:val="center"/>
        <w:rPr>
          <w:rFonts w:ascii="黑体" w:eastAsia="黑体" w:hAnsi="黑体"/>
          <w:b/>
          <w:color w:val="auto"/>
          <w:sz w:val="32"/>
          <w:szCs w:val="32"/>
        </w:rPr>
      </w:pPr>
      <w:r>
        <w:rPr>
          <w:rFonts w:ascii="黑体" w:eastAsia="黑体" w:hAnsi="黑体"/>
          <w:b/>
          <w:color w:val="auto"/>
          <w:sz w:val="32"/>
          <w:szCs w:val="32"/>
        </w:rPr>
        <w:lastRenderedPageBreak/>
        <w:t>前 言</w:t>
      </w:r>
      <w:bookmarkEnd w:id="3"/>
      <w:bookmarkEnd w:id="4"/>
    </w:p>
    <w:p w:rsidR="000F7203" w:rsidRDefault="00305588">
      <w:pPr>
        <w:pStyle w:val="af5"/>
        <w:autoSpaceDE w:val="0"/>
        <w:autoSpaceDN w:val="0"/>
        <w:adjustRightInd w:val="0"/>
        <w:snapToGrid w:val="0"/>
        <w:spacing w:line="276" w:lineRule="auto"/>
        <w:ind w:firstLineChars="202" w:firstLine="424"/>
        <w:rPr>
          <w:rFonts w:ascii="宋体" w:hAnsi="宋体" w:cs="宋体"/>
          <w:szCs w:val="21"/>
        </w:rPr>
      </w:pPr>
      <w:r>
        <w:rPr>
          <w:rFonts w:ascii="宋体" w:hAnsi="宋体" w:cs="宋体" w:hint="eastAsia"/>
          <w:szCs w:val="21"/>
        </w:rPr>
        <w:t>本规范</w:t>
      </w:r>
      <w:r>
        <w:rPr>
          <w:rFonts w:ascii="宋体" w:hAnsi="宋体" w:cs="宋体"/>
          <w:szCs w:val="21"/>
        </w:rPr>
        <w:t>根据</w:t>
      </w:r>
      <w:r>
        <w:rPr>
          <w:rFonts w:ascii="宋体" w:hAnsi="宋体" w:cs="宋体" w:hint="eastAsia"/>
          <w:szCs w:val="21"/>
        </w:rPr>
        <w:t>中国石油和化工勘察设计协会《关于印发2023年第1批协会团体标准制修订计划的通知》（</w:t>
      </w:r>
      <w:r>
        <w:rPr>
          <w:rFonts w:ascii="宋体" w:hAnsi="宋体" w:hint="eastAsia"/>
          <w:bCs/>
          <w:szCs w:val="21"/>
        </w:rPr>
        <w:t>中石化</w:t>
      </w:r>
      <w:proofErr w:type="gramStart"/>
      <w:r>
        <w:rPr>
          <w:rFonts w:ascii="宋体" w:hAnsi="宋体" w:hint="eastAsia"/>
          <w:bCs/>
          <w:szCs w:val="21"/>
        </w:rPr>
        <w:t>勘设协</w:t>
      </w:r>
      <w:proofErr w:type="gramEnd"/>
      <w:r>
        <w:rPr>
          <w:rFonts w:ascii="宋体" w:hAnsi="宋体" w:cs="宋体" w:hint="eastAsia"/>
          <w:bCs/>
          <w:szCs w:val="21"/>
        </w:rPr>
        <w:t>〔</w:t>
      </w:r>
      <w:r>
        <w:rPr>
          <w:rFonts w:ascii="宋体" w:hAnsi="宋体"/>
          <w:bCs/>
          <w:szCs w:val="21"/>
        </w:rPr>
        <w:t>20</w:t>
      </w:r>
      <w:r>
        <w:rPr>
          <w:rFonts w:ascii="宋体" w:hAnsi="宋体" w:hint="eastAsia"/>
          <w:bCs/>
          <w:szCs w:val="21"/>
        </w:rPr>
        <w:t>23</w:t>
      </w:r>
      <w:r>
        <w:rPr>
          <w:rFonts w:ascii="宋体" w:hAnsi="宋体" w:cs="宋体" w:hint="eastAsia"/>
          <w:bCs/>
          <w:szCs w:val="21"/>
        </w:rPr>
        <w:t>〕</w:t>
      </w:r>
      <w:r>
        <w:rPr>
          <w:rFonts w:ascii="宋体" w:hAnsi="宋体" w:hint="eastAsia"/>
          <w:bCs/>
          <w:szCs w:val="21"/>
        </w:rPr>
        <w:t>11</w:t>
      </w:r>
      <w:r>
        <w:rPr>
          <w:rFonts w:ascii="宋体" w:hAnsi="宋体"/>
          <w:bCs/>
          <w:szCs w:val="21"/>
        </w:rPr>
        <w:t>号</w:t>
      </w:r>
      <w:r>
        <w:rPr>
          <w:rFonts w:ascii="宋体" w:hAnsi="宋体" w:hint="eastAsia"/>
          <w:bCs/>
          <w:szCs w:val="21"/>
        </w:rPr>
        <w:t>）</w:t>
      </w:r>
      <w:r>
        <w:rPr>
          <w:rFonts w:ascii="宋体" w:hAnsi="宋体" w:cs="宋体" w:hint="eastAsia"/>
          <w:szCs w:val="21"/>
        </w:rPr>
        <w:t>的要求，中国石油和化工勘察设计协会自动控制设计专业委员会负责组织，由中国五环工程有限公司会同有关单位组成规范编写组共同编制完成。</w:t>
      </w:r>
    </w:p>
    <w:p w:rsidR="000F7203" w:rsidRDefault="00305588">
      <w:pPr>
        <w:pStyle w:val="af5"/>
        <w:autoSpaceDE w:val="0"/>
        <w:autoSpaceDN w:val="0"/>
        <w:adjustRightInd w:val="0"/>
        <w:snapToGrid w:val="0"/>
        <w:spacing w:line="276" w:lineRule="auto"/>
        <w:ind w:firstLineChars="202" w:firstLine="424"/>
        <w:rPr>
          <w:rFonts w:ascii="宋体" w:hAnsi="宋体" w:cs="宋体"/>
          <w:szCs w:val="21"/>
        </w:rPr>
      </w:pPr>
      <w:r>
        <w:rPr>
          <w:rFonts w:ascii="宋体" w:hAnsi="宋体" w:cs="宋体" w:hint="eastAsia"/>
          <w:szCs w:val="21"/>
        </w:rPr>
        <w:t>本规范已将发布文件和有关信息在全国团体标准信息平台（http://ttbz.org.cn)信息公开。</w:t>
      </w:r>
    </w:p>
    <w:p w:rsidR="000F7203" w:rsidRDefault="00305588">
      <w:pPr>
        <w:pStyle w:val="af5"/>
        <w:autoSpaceDE w:val="0"/>
        <w:autoSpaceDN w:val="0"/>
        <w:adjustRightInd w:val="0"/>
        <w:snapToGrid w:val="0"/>
        <w:spacing w:line="276" w:lineRule="auto"/>
        <w:ind w:firstLineChars="202" w:firstLine="424"/>
        <w:rPr>
          <w:rFonts w:ascii="宋体" w:hAnsi="宋体" w:cs="宋体"/>
          <w:szCs w:val="21"/>
        </w:rPr>
      </w:pPr>
      <w:r>
        <w:rPr>
          <w:rFonts w:ascii="宋体" w:hAnsi="宋体" w:cs="宋体" w:hint="eastAsia"/>
          <w:szCs w:val="21"/>
        </w:rPr>
        <w:t>本规范在编制过程中，标准编写组经广泛调查研究，认真总结实践经验，参考有关国际标准和国外先进标准，并在广泛征求意见的基础上，最后经审查定稿。</w:t>
      </w:r>
    </w:p>
    <w:p w:rsidR="000F7203" w:rsidRDefault="00305588">
      <w:pPr>
        <w:pStyle w:val="af5"/>
        <w:autoSpaceDE w:val="0"/>
        <w:autoSpaceDN w:val="0"/>
        <w:adjustRightInd w:val="0"/>
        <w:snapToGrid w:val="0"/>
        <w:spacing w:line="276" w:lineRule="auto"/>
        <w:ind w:firstLineChars="202" w:firstLine="424"/>
        <w:rPr>
          <w:rFonts w:ascii="宋体" w:hAnsi="宋体" w:cs="宋体"/>
          <w:szCs w:val="21"/>
        </w:rPr>
      </w:pPr>
      <w:r>
        <w:rPr>
          <w:rFonts w:ascii="宋体" w:hAnsi="宋体" w:cs="宋体" w:hint="eastAsia"/>
          <w:szCs w:val="21"/>
        </w:rPr>
        <w:t>本规范的主要技术内容是：总则、术语、基本规定、就地压力仪表、远传压力仪表、隔膜密封、特定场合压力仪表的选型。</w:t>
      </w:r>
    </w:p>
    <w:p w:rsidR="000F7203" w:rsidRDefault="00305588">
      <w:pPr>
        <w:pStyle w:val="af5"/>
        <w:autoSpaceDE w:val="0"/>
        <w:autoSpaceDN w:val="0"/>
        <w:adjustRightInd w:val="0"/>
        <w:snapToGrid w:val="0"/>
        <w:spacing w:line="276" w:lineRule="auto"/>
        <w:ind w:firstLineChars="202" w:firstLine="424"/>
        <w:rPr>
          <w:rFonts w:ascii="宋体" w:hAnsi="宋体" w:cs="宋体"/>
          <w:szCs w:val="21"/>
        </w:rPr>
      </w:pPr>
      <w:r>
        <w:rPr>
          <w:rFonts w:ascii="宋体" w:hAnsi="宋体" w:cs="宋体" w:hint="eastAsia"/>
          <w:szCs w:val="21"/>
        </w:rPr>
        <w:t>本规范由中国石油和化工勘察设计协会负责管理，由中国石油和化工勘察设计协会自动控制设计专业委员会负责日常管理，由中国五环工程有限公司负责具体技术内容的解释。执行过程中如有意见或建议，请寄送中国五环工程有限公司（地址：湖北武汉东湖新技术开发区民族大道1019号，邮编：430223，电子邮件：</w:t>
      </w:r>
      <w:r>
        <w:fldChar w:fldCharType="begin"/>
      </w:r>
      <w:r>
        <w:instrText>HYPERLINK "mailto:mengduo@cwcec.com"</w:instrText>
      </w:r>
      <w:r>
        <w:fldChar w:fldCharType="separate"/>
      </w:r>
      <w:r>
        <w:rPr>
          <w:rStyle w:val="af1"/>
          <w:rFonts w:ascii="宋体" w:hAnsi="宋体" w:cs="宋体" w:hint="eastAsia"/>
          <w:color w:val="auto"/>
          <w:szCs w:val="21"/>
        </w:rPr>
        <w:t>mengduo@cwcec.</w:t>
      </w:r>
      <w:r>
        <w:rPr>
          <w:rStyle w:val="af1"/>
          <w:rFonts w:ascii="宋体" w:hAnsi="宋体" w:cs="宋体"/>
          <w:color w:val="auto"/>
          <w:szCs w:val="21"/>
        </w:rPr>
        <w:t>com</w:t>
      </w:r>
      <w:r>
        <w:fldChar w:fldCharType="end"/>
      </w:r>
      <w:r>
        <w:rPr>
          <w:rFonts w:ascii="宋体" w:hAnsi="宋体" w:cs="宋体" w:hint="eastAsia"/>
          <w:szCs w:val="21"/>
        </w:rPr>
        <w:t>），以便今后修订时参考。</w:t>
      </w:r>
    </w:p>
    <w:p w:rsidR="000F7203" w:rsidRDefault="00305588">
      <w:pPr>
        <w:pStyle w:val="af5"/>
        <w:autoSpaceDE w:val="0"/>
        <w:autoSpaceDN w:val="0"/>
        <w:adjustRightInd w:val="0"/>
        <w:snapToGrid w:val="0"/>
        <w:spacing w:line="276" w:lineRule="auto"/>
        <w:ind w:firstLineChars="202" w:firstLine="424"/>
        <w:rPr>
          <w:rFonts w:ascii="宋体" w:hAnsi="宋体" w:cs="宋体"/>
          <w:szCs w:val="21"/>
        </w:rPr>
      </w:pPr>
      <w:r>
        <w:rPr>
          <w:rFonts w:ascii="宋体" w:hAnsi="宋体" w:cs="宋体" w:hint="eastAsia"/>
          <w:szCs w:val="21"/>
        </w:rPr>
        <w:t>本规范主编单位、参编单位、参加单位、主要起草人和主要审查人：</w:t>
      </w:r>
    </w:p>
    <w:p w:rsidR="000F7203" w:rsidRDefault="00305588">
      <w:pPr>
        <w:pStyle w:val="af5"/>
        <w:tabs>
          <w:tab w:val="left" w:pos="1890"/>
        </w:tabs>
        <w:autoSpaceDE w:val="0"/>
        <w:autoSpaceDN w:val="0"/>
        <w:adjustRightInd w:val="0"/>
        <w:snapToGrid w:val="0"/>
        <w:spacing w:line="276" w:lineRule="auto"/>
        <w:ind w:left="425" w:firstLine="0"/>
        <w:rPr>
          <w:rFonts w:asciiTheme="minorEastAsia" w:eastAsiaTheme="minorEastAsia" w:hAnsiTheme="minorEastAsia" w:cs="宋体"/>
          <w:szCs w:val="21"/>
        </w:rPr>
      </w:pPr>
      <w:r>
        <w:rPr>
          <w:rFonts w:asciiTheme="minorEastAsia" w:eastAsiaTheme="minorEastAsia" w:hAnsiTheme="minorEastAsia" w:cs="宋体" w:hint="eastAsia"/>
          <w:szCs w:val="21"/>
        </w:rPr>
        <w:t>主编单位：</w:t>
      </w:r>
      <w:r>
        <w:rPr>
          <w:rFonts w:asciiTheme="minorEastAsia" w:eastAsiaTheme="minorEastAsia" w:hAnsiTheme="minorEastAsia" w:cs="宋体" w:hint="eastAsia"/>
          <w:szCs w:val="21"/>
        </w:rPr>
        <w:tab/>
        <w:t>中国五环工程有限公司</w:t>
      </w:r>
    </w:p>
    <w:p w:rsidR="000F7203" w:rsidRDefault="00305588">
      <w:pPr>
        <w:pStyle w:val="af5"/>
        <w:tabs>
          <w:tab w:val="left" w:pos="1890"/>
        </w:tabs>
        <w:autoSpaceDE w:val="0"/>
        <w:autoSpaceDN w:val="0"/>
        <w:adjustRightInd w:val="0"/>
        <w:snapToGrid w:val="0"/>
        <w:spacing w:line="276" w:lineRule="auto"/>
        <w:ind w:left="425" w:firstLine="0"/>
        <w:rPr>
          <w:rFonts w:asciiTheme="minorEastAsia" w:eastAsiaTheme="minorEastAsia" w:hAnsiTheme="minorEastAsia" w:cs="宋体"/>
          <w:szCs w:val="21"/>
        </w:rPr>
      </w:pPr>
      <w:r>
        <w:rPr>
          <w:rFonts w:asciiTheme="minorEastAsia" w:eastAsiaTheme="minorEastAsia" w:hAnsiTheme="minorEastAsia" w:cs="宋体" w:hint="eastAsia"/>
          <w:szCs w:val="21"/>
        </w:rPr>
        <w:t>参编单位：</w:t>
      </w:r>
      <w:r>
        <w:rPr>
          <w:rFonts w:asciiTheme="minorEastAsia" w:eastAsiaTheme="minorEastAsia" w:hAnsiTheme="minorEastAsia" w:cs="宋体" w:hint="eastAsia"/>
          <w:szCs w:val="21"/>
        </w:rPr>
        <w:tab/>
        <w:t>中科合成油工程有限公司</w:t>
      </w:r>
    </w:p>
    <w:p w:rsidR="000F7203" w:rsidRDefault="00305588">
      <w:pPr>
        <w:pStyle w:val="af5"/>
        <w:tabs>
          <w:tab w:val="left" w:pos="1890"/>
        </w:tabs>
        <w:autoSpaceDE w:val="0"/>
        <w:autoSpaceDN w:val="0"/>
        <w:adjustRightInd w:val="0"/>
        <w:snapToGrid w:val="0"/>
        <w:spacing w:line="276" w:lineRule="auto"/>
        <w:ind w:left="425" w:firstLine="0"/>
        <w:rPr>
          <w:rFonts w:asciiTheme="minorEastAsia" w:eastAsiaTheme="minorEastAsia" w:hAnsiTheme="minorEastAsia" w:cs="宋体"/>
          <w:szCs w:val="21"/>
        </w:rPr>
      </w:pPr>
      <w:r>
        <w:rPr>
          <w:rFonts w:asciiTheme="minorEastAsia" w:eastAsiaTheme="minorEastAsia" w:hAnsiTheme="minorEastAsia" w:cs="宋体"/>
          <w:szCs w:val="21"/>
        </w:rPr>
        <w:tab/>
      </w:r>
      <w:r>
        <w:rPr>
          <w:rFonts w:asciiTheme="minorEastAsia" w:eastAsiaTheme="minorEastAsia" w:hAnsiTheme="minorEastAsia" w:cs="宋体" w:hint="eastAsia"/>
          <w:szCs w:val="21"/>
        </w:rPr>
        <w:t>雅斯科仪器仪表（嘉兴）有限公司</w:t>
      </w:r>
    </w:p>
    <w:p w:rsidR="000F7203" w:rsidRDefault="00305588">
      <w:pPr>
        <w:pStyle w:val="af5"/>
        <w:tabs>
          <w:tab w:val="left" w:pos="1890"/>
          <w:tab w:val="left" w:pos="2835"/>
          <w:tab w:val="left" w:pos="3828"/>
          <w:tab w:val="left" w:pos="4820"/>
        </w:tabs>
        <w:autoSpaceDE w:val="0"/>
        <w:autoSpaceDN w:val="0"/>
        <w:adjustRightInd w:val="0"/>
        <w:snapToGrid w:val="0"/>
        <w:spacing w:line="276" w:lineRule="auto"/>
        <w:ind w:left="425" w:firstLine="0"/>
        <w:rPr>
          <w:rFonts w:asciiTheme="minorEastAsia" w:eastAsiaTheme="minorEastAsia" w:hAnsiTheme="minorEastAsia" w:cs="宋体"/>
          <w:szCs w:val="21"/>
        </w:rPr>
      </w:pPr>
      <w:r>
        <w:rPr>
          <w:rFonts w:asciiTheme="minorEastAsia" w:eastAsiaTheme="minorEastAsia" w:hAnsiTheme="minorEastAsia" w:cs="宋体" w:hint="eastAsia"/>
          <w:szCs w:val="21"/>
        </w:rPr>
        <w:t>主要起草人：</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szCs w:val="21"/>
        </w:rPr>
        <w:tab/>
        <w:t>×××</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ab/>
        <w:t xml:space="preserve">   </w:t>
      </w:r>
      <w:r>
        <w:rPr>
          <w:rFonts w:asciiTheme="minorEastAsia" w:eastAsiaTheme="minorEastAsia" w:hAnsiTheme="minorEastAsia" w:cs="宋体"/>
          <w:szCs w:val="21"/>
        </w:rPr>
        <w:t>×××</w:t>
      </w:r>
    </w:p>
    <w:p w:rsidR="000F7203" w:rsidRDefault="00305588">
      <w:pPr>
        <w:pStyle w:val="af5"/>
        <w:tabs>
          <w:tab w:val="left" w:pos="1890"/>
          <w:tab w:val="left" w:pos="2835"/>
          <w:tab w:val="left" w:pos="3828"/>
          <w:tab w:val="left" w:pos="4820"/>
        </w:tabs>
        <w:autoSpaceDE w:val="0"/>
        <w:autoSpaceDN w:val="0"/>
        <w:adjustRightInd w:val="0"/>
        <w:snapToGrid w:val="0"/>
        <w:spacing w:line="276" w:lineRule="auto"/>
        <w:ind w:left="425" w:firstLine="0"/>
        <w:rPr>
          <w:rFonts w:asciiTheme="minorEastAsia" w:eastAsiaTheme="minorEastAsia" w:hAnsiTheme="minorEastAsia" w:cs="宋体"/>
          <w:szCs w:val="21"/>
        </w:rPr>
      </w:pP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ab/>
        <w:t xml:space="preserve">   </w:t>
      </w:r>
      <w:r>
        <w:rPr>
          <w:rFonts w:asciiTheme="minorEastAsia" w:eastAsiaTheme="minorEastAsia" w:hAnsiTheme="minorEastAsia" w:cs="宋体"/>
          <w:szCs w:val="21"/>
        </w:rPr>
        <w:t>×××</w:t>
      </w:r>
    </w:p>
    <w:p w:rsidR="000F7203" w:rsidRDefault="00305588">
      <w:pPr>
        <w:pStyle w:val="af5"/>
        <w:tabs>
          <w:tab w:val="left" w:pos="1890"/>
        </w:tabs>
        <w:autoSpaceDE w:val="0"/>
        <w:autoSpaceDN w:val="0"/>
        <w:adjustRightInd w:val="0"/>
        <w:snapToGrid w:val="0"/>
        <w:spacing w:line="276" w:lineRule="auto"/>
        <w:ind w:left="425" w:firstLine="0"/>
        <w:rPr>
          <w:rFonts w:asciiTheme="minorEastAsia" w:eastAsiaTheme="minorEastAsia" w:hAnsiTheme="minorEastAsia" w:cs="宋体"/>
          <w:szCs w:val="21"/>
        </w:rPr>
      </w:pPr>
      <w:r>
        <w:rPr>
          <w:rFonts w:asciiTheme="minorEastAsia" w:eastAsiaTheme="minorEastAsia" w:hAnsiTheme="minorEastAsia" w:cs="宋体" w:hint="eastAsia"/>
          <w:szCs w:val="21"/>
        </w:rPr>
        <w:t>主要审查人：</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 xml:space="preserve">   </w:t>
      </w:r>
      <w:r>
        <w:rPr>
          <w:rFonts w:asciiTheme="minorEastAsia" w:eastAsiaTheme="minorEastAsia" w:hAnsiTheme="minorEastAsia" w:cs="宋体"/>
          <w:szCs w:val="21"/>
        </w:rPr>
        <w:t>×××</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p>
    <w:p w:rsidR="000F7203" w:rsidRDefault="00305588">
      <w:pPr>
        <w:pStyle w:val="af5"/>
        <w:tabs>
          <w:tab w:val="left" w:pos="1890"/>
        </w:tabs>
        <w:autoSpaceDE w:val="0"/>
        <w:autoSpaceDN w:val="0"/>
        <w:adjustRightInd w:val="0"/>
        <w:snapToGrid w:val="0"/>
        <w:spacing w:line="276" w:lineRule="auto"/>
        <w:ind w:left="425" w:firstLine="0"/>
        <w:rPr>
          <w:rFonts w:asciiTheme="minorEastAsia" w:eastAsiaTheme="minorEastAsia" w:hAnsiTheme="minorEastAsia" w:cs="宋体"/>
          <w:szCs w:val="21"/>
        </w:rPr>
      </w:pP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 xml:space="preserve">   </w:t>
      </w:r>
      <w:r>
        <w:rPr>
          <w:rFonts w:asciiTheme="minorEastAsia" w:eastAsiaTheme="minorEastAsia" w:hAnsiTheme="minorEastAsia" w:cs="宋体"/>
          <w:szCs w:val="21"/>
        </w:rPr>
        <w:t>×××</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r>
        <w:rPr>
          <w:rFonts w:asciiTheme="minorEastAsia" w:eastAsiaTheme="minorEastAsia" w:hAnsiTheme="minorEastAsia" w:cs="宋体" w:hint="eastAsia"/>
          <w:szCs w:val="21"/>
        </w:rPr>
        <w:tab/>
      </w:r>
      <w:r>
        <w:rPr>
          <w:rFonts w:asciiTheme="minorEastAsia" w:eastAsiaTheme="minorEastAsia" w:hAnsiTheme="minorEastAsia" w:cs="宋体"/>
          <w:szCs w:val="21"/>
        </w:rPr>
        <w:t>×××</w:t>
      </w:r>
    </w:p>
    <w:p w:rsidR="000F7203" w:rsidRDefault="000F7203">
      <w:pPr>
        <w:pStyle w:val="af5"/>
        <w:tabs>
          <w:tab w:val="left" w:pos="2520"/>
        </w:tabs>
        <w:autoSpaceDE w:val="0"/>
        <w:autoSpaceDN w:val="0"/>
        <w:adjustRightInd w:val="0"/>
        <w:snapToGrid w:val="0"/>
        <w:spacing w:line="276" w:lineRule="auto"/>
        <w:ind w:left="425" w:firstLine="0"/>
        <w:rPr>
          <w:rFonts w:asciiTheme="minorEastAsia" w:eastAsiaTheme="minorEastAsia" w:hAnsiTheme="minorEastAsia" w:cs="宋体"/>
          <w:szCs w:val="21"/>
        </w:rPr>
      </w:pPr>
    </w:p>
    <w:p w:rsidR="000F7203" w:rsidRDefault="00305588">
      <w:pPr>
        <w:widowControl/>
        <w:jc w:val="left"/>
        <w:rPr>
          <w:rFonts w:asciiTheme="minorEastAsia" w:eastAsiaTheme="minorEastAsia" w:hAnsiTheme="minorEastAsia"/>
          <w:color w:val="auto"/>
          <w:sz w:val="22"/>
          <w:szCs w:val="22"/>
        </w:rPr>
      </w:pPr>
      <w:r>
        <w:rPr>
          <w:rFonts w:asciiTheme="minorEastAsia" w:eastAsiaTheme="minorEastAsia" w:hAnsiTheme="minorEastAsia"/>
          <w:color w:val="auto"/>
        </w:rPr>
        <w:br w:type="page"/>
      </w:r>
    </w:p>
    <w:p w:rsidR="000F7203" w:rsidRDefault="00305588">
      <w:pPr>
        <w:jc w:val="center"/>
        <w:rPr>
          <w:rFonts w:ascii="黑体" w:eastAsia="黑体" w:hAnsi="黑体"/>
          <w:b/>
          <w:color w:val="auto"/>
          <w:sz w:val="32"/>
          <w:szCs w:val="32"/>
        </w:rPr>
      </w:pPr>
      <w:r>
        <w:rPr>
          <w:rFonts w:ascii="黑体" w:eastAsia="黑体" w:hAnsi="黑体" w:hint="eastAsia"/>
          <w:b/>
          <w:color w:val="auto"/>
          <w:sz w:val="32"/>
          <w:szCs w:val="32"/>
        </w:rPr>
        <w:lastRenderedPageBreak/>
        <w:t>目  次</w:t>
      </w:r>
    </w:p>
    <w:p w:rsidR="000F7203" w:rsidRDefault="000F7203">
      <w:pPr>
        <w:ind w:firstLine="643"/>
        <w:jc w:val="center"/>
        <w:rPr>
          <w:rFonts w:asciiTheme="minorEastAsia" w:eastAsiaTheme="minorEastAsia" w:hAnsiTheme="minorEastAsia"/>
          <w:b/>
          <w:color w:val="auto"/>
        </w:rPr>
      </w:pPr>
    </w:p>
    <w:p w:rsidR="000F7203" w:rsidRDefault="00305588">
      <w:pPr>
        <w:pStyle w:val="10"/>
        <w:rPr>
          <w:rFonts w:asciiTheme="minorHAnsi" w:hAnsiTheme="minorHAnsi" w:cstheme="minorBidi"/>
          <w:sz w:val="22"/>
          <w:szCs w:val="24"/>
          <w14:ligatures w14:val="standardContextual"/>
        </w:rPr>
      </w:pPr>
      <w:r>
        <w:rPr>
          <w:rFonts w:asciiTheme="majorEastAsia" w:eastAsiaTheme="majorEastAsia" w:hAnsiTheme="majorEastAsia"/>
        </w:rPr>
        <w:fldChar w:fldCharType="begin"/>
      </w:r>
      <w:r>
        <w:rPr>
          <w:rFonts w:asciiTheme="majorEastAsia" w:eastAsiaTheme="majorEastAsia" w:hAnsiTheme="majorEastAsia"/>
        </w:rPr>
        <w:instrText xml:space="preserve"> TOC \o "1-2" \h \z \u </w:instrText>
      </w:r>
      <w:r>
        <w:rPr>
          <w:rFonts w:asciiTheme="majorEastAsia" w:eastAsiaTheme="majorEastAsia" w:hAnsiTheme="majorEastAsia"/>
        </w:rPr>
        <w:fldChar w:fldCharType="separate"/>
      </w:r>
      <w:hyperlink w:anchor="_Toc201427695" w:history="1">
        <w:r>
          <w:rPr>
            <w:rStyle w:val="af1"/>
            <w:rFonts w:hint="eastAsia"/>
          </w:rPr>
          <w:t>1</w:t>
        </w:r>
        <w:r>
          <w:rPr>
            <w:rFonts w:asciiTheme="minorHAnsi" w:hAnsiTheme="minorHAnsi" w:cstheme="minorBidi" w:hint="eastAsia"/>
            <w:sz w:val="22"/>
            <w:szCs w:val="24"/>
            <w14:ligatures w14:val="standardContextual"/>
          </w:rPr>
          <w:tab/>
        </w:r>
        <w:r>
          <w:rPr>
            <w:rStyle w:val="af1"/>
            <w:rFonts w:hint="eastAsia"/>
          </w:rPr>
          <w:t>总则</w:t>
        </w:r>
        <w:r>
          <w:rPr>
            <w:rFonts w:hint="eastAsia"/>
          </w:rPr>
          <w:tab/>
        </w:r>
        <w:r>
          <w:rPr>
            <w:rFonts w:hint="eastAsia"/>
          </w:rPr>
          <w:fldChar w:fldCharType="begin"/>
        </w:r>
        <w:r>
          <w:rPr>
            <w:rFonts w:hint="eastAsia"/>
          </w:rPr>
          <w:instrText xml:space="preserve"> </w:instrText>
        </w:r>
        <w:r>
          <w:instrText>PAGEREF _Toc201427695 \h</w:instrText>
        </w:r>
        <w:r>
          <w:rPr>
            <w:rFonts w:hint="eastAsia"/>
          </w:rPr>
          <w:instrText xml:space="preserve"> </w:instrText>
        </w:r>
        <w:r>
          <w:rPr>
            <w:rFonts w:hint="eastAsia"/>
          </w:rPr>
        </w:r>
        <w:r>
          <w:rPr>
            <w:rFonts w:hint="eastAsia"/>
          </w:rPr>
          <w:fldChar w:fldCharType="separate"/>
        </w:r>
        <w:r>
          <w:t>5</w:t>
        </w:r>
        <w:r>
          <w:rPr>
            <w:rFonts w:hint="eastAsia"/>
          </w:rPr>
          <w:fldChar w:fldCharType="end"/>
        </w:r>
      </w:hyperlink>
    </w:p>
    <w:p w:rsidR="000F7203" w:rsidRDefault="00305588">
      <w:pPr>
        <w:pStyle w:val="10"/>
        <w:rPr>
          <w:rFonts w:asciiTheme="minorHAnsi" w:hAnsiTheme="minorHAnsi" w:cstheme="minorBidi"/>
          <w:sz w:val="22"/>
          <w:szCs w:val="24"/>
          <w14:ligatures w14:val="standardContextual"/>
        </w:rPr>
      </w:pPr>
      <w:hyperlink w:anchor="_Toc201427696" w:history="1">
        <w:r>
          <w:rPr>
            <w:rStyle w:val="af1"/>
            <w:rFonts w:hint="eastAsia"/>
          </w:rPr>
          <w:t>2</w:t>
        </w:r>
        <w:r>
          <w:rPr>
            <w:rFonts w:asciiTheme="minorHAnsi" w:hAnsiTheme="minorHAnsi" w:cstheme="minorBidi" w:hint="eastAsia"/>
            <w:sz w:val="22"/>
            <w:szCs w:val="24"/>
            <w14:ligatures w14:val="standardContextual"/>
          </w:rPr>
          <w:tab/>
        </w:r>
        <w:r>
          <w:rPr>
            <w:rStyle w:val="af1"/>
            <w:rFonts w:hint="eastAsia"/>
          </w:rPr>
          <w:t>术语</w:t>
        </w:r>
        <w:r>
          <w:rPr>
            <w:rFonts w:hint="eastAsia"/>
          </w:rPr>
          <w:tab/>
        </w:r>
        <w:r>
          <w:rPr>
            <w:rFonts w:hint="eastAsia"/>
          </w:rPr>
          <w:fldChar w:fldCharType="begin"/>
        </w:r>
        <w:r>
          <w:rPr>
            <w:rFonts w:hint="eastAsia"/>
          </w:rPr>
          <w:instrText xml:space="preserve"> </w:instrText>
        </w:r>
        <w:r>
          <w:instrText>PAGEREF _Toc201427696 \h</w:instrText>
        </w:r>
        <w:r>
          <w:rPr>
            <w:rFonts w:hint="eastAsia"/>
          </w:rPr>
          <w:instrText xml:space="preserve"> </w:instrText>
        </w:r>
        <w:r>
          <w:rPr>
            <w:rFonts w:hint="eastAsia"/>
          </w:rPr>
        </w:r>
        <w:r>
          <w:rPr>
            <w:rFonts w:hint="eastAsia"/>
          </w:rPr>
          <w:fldChar w:fldCharType="separate"/>
        </w:r>
        <w:r>
          <w:t>6</w:t>
        </w:r>
        <w:r>
          <w:rPr>
            <w:rFonts w:hint="eastAsia"/>
          </w:rPr>
          <w:fldChar w:fldCharType="end"/>
        </w:r>
      </w:hyperlink>
    </w:p>
    <w:p w:rsidR="000F7203" w:rsidRDefault="00305588">
      <w:pPr>
        <w:pStyle w:val="10"/>
        <w:rPr>
          <w:rFonts w:asciiTheme="minorHAnsi" w:hAnsiTheme="minorHAnsi" w:cstheme="minorBidi"/>
          <w:sz w:val="22"/>
          <w:szCs w:val="24"/>
          <w14:ligatures w14:val="standardContextual"/>
        </w:rPr>
      </w:pPr>
      <w:hyperlink w:anchor="_Toc201427697" w:history="1">
        <w:r>
          <w:rPr>
            <w:rStyle w:val="af1"/>
            <w:rFonts w:hint="eastAsia"/>
          </w:rPr>
          <w:t>3</w:t>
        </w:r>
        <w:r>
          <w:rPr>
            <w:rFonts w:asciiTheme="minorHAnsi" w:hAnsiTheme="minorHAnsi" w:cstheme="minorBidi" w:hint="eastAsia"/>
            <w:sz w:val="22"/>
            <w:szCs w:val="24"/>
            <w14:ligatures w14:val="standardContextual"/>
          </w:rPr>
          <w:tab/>
        </w:r>
        <w:r>
          <w:rPr>
            <w:rStyle w:val="af1"/>
            <w:rFonts w:hint="eastAsia"/>
          </w:rPr>
          <w:t>基本规定</w:t>
        </w:r>
        <w:r>
          <w:rPr>
            <w:rFonts w:hint="eastAsia"/>
          </w:rPr>
          <w:tab/>
        </w:r>
        <w:r>
          <w:rPr>
            <w:rFonts w:hint="eastAsia"/>
          </w:rPr>
          <w:fldChar w:fldCharType="begin"/>
        </w:r>
        <w:r>
          <w:rPr>
            <w:rFonts w:hint="eastAsia"/>
          </w:rPr>
          <w:instrText xml:space="preserve"> </w:instrText>
        </w:r>
        <w:r>
          <w:instrText>PAGEREF _Toc201427697 \h</w:instrText>
        </w:r>
        <w:r>
          <w:rPr>
            <w:rFonts w:hint="eastAsia"/>
          </w:rPr>
          <w:instrText xml:space="preserve"> </w:instrText>
        </w:r>
        <w:r>
          <w:rPr>
            <w:rFonts w:hint="eastAsia"/>
          </w:rPr>
        </w:r>
        <w:r>
          <w:rPr>
            <w:rFonts w:hint="eastAsia"/>
          </w:rPr>
          <w:fldChar w:fldCharType="separate"/>
        </w:r>
        <w:r>
          <w:t>7</w:t>
        </w:r>
        <w:r>
          <w:rPr>
            <w:rFonts w:hint="eastAsia"/>
          </w:rPr>
          <w:fldChar w:fldCharType="end"/>
        </w:r>
      </w:hyperlink>
    </w:p>
    <w:p w:rsidR="000F7203" w:rsidRDefault="00305588">
      <w:pPr>
        <w:pStyle w:val="10"/>
        <w:rPr>
          <w:rFonts w:asciiTheme="minorHAnsi" w:hAnsiTheme="minorHAnsi" w:cstheme="minorBidi"/>
          <w:sz w:val="22"/>
          <w:szCs w:val="24"/>
          <w14:ligatures w14:val="standardContextual"/>
        </w:rPr>
      </w:pPr>
      <w:hyperlink w:anchor="_Toc201427698" w:history="1">
        <w:r>
          <w:rPr>
            <w:rStyle w:val="af1"/>
            <w:rFonts w:hint="eastAsia"/>
          </w:rPr>
          <w:t>4</w:t>
        </w:r>
        <w:r>
          <w:rPr>
            <w:rFonts w:asciiTheme="minorHAnsi" w:hAnsiTheme="minorHAnsi" w:cstheme="minorBidi" w:hint="eastAsia"/>
            <w:sz w:val="22"/>
            <w:szCs w:val="24"/>
            <w14:ligatures w14:val="standardContextual"/>
          </w:rPr>
          <w:tab/>
        </w:r>
        <w:r>
          <w:rPr>
            <w:rStyle w:val="af1"/>
            <w:rFonts w:hint="eastAsia"/>
          </w:rPr>
          <w:t>就地压力仪表</w:t>
        </w:r>
        <w:r>
          <w:rPr>
            <w:rFonts w:hint="eastAsia"/>
          </w:rPr>
          <w:tab/>
        </w:r>
        <w:r>
          <w:rPr>
            <w:rFonts w:hint="eastAsia"/>
          </w:rPr>
          <w:fldChar w:fldCharType="begin"/>
        </w:r>
        <w:r>
          <w:rPr>
            <w:rFonts w:hint="eastAsia"/>
          </w:rPr>
          <w:instrText xml:space="preserve"> </w:instrText>
        </w:r>
        <w:r>
          <w:instrText>PAGEREF _Toc201427698 \h</w:instrText>
        </w:r>
        <w:r>
          <w:rPr>
            <w:rFonts w:hint="eastAsia"/>
          </w:rPr>
          <w:instrText xml:space="preserve"> </w:instrText>
        </w:r>
        <w:r>
          <w:rPr>
            <w:rFonts w:hint="eastAsia"/>
          </w:rPr>
        </w:r>
        <w:r>
          <w:rPr>
            <w:rFonts w:hint="eastAsia"/>
          </w:rPr>
          <w:fldChar w:fldCharType="separate"/>
        </w:r>
        <w:r>
          <w:t>8</w:t>
        </w:r>
        <w:r>
          <w:rPr>
            <w:rFonts w:hint="eastAsia"/>
          </w:rPr>
          <w:fldChar w:fldCharType="end"/>
        </w:r>
      </w:hyperlink>
    </w:p>
    <w:p w:rsidR="000F7203" w:rsidRDefault="00305588">
      <w:pPr>
        <w:pStyle w:val="20"/>
        <w:rPr>
          <w:rFonts w:asciiTheme="minorHAnsi" w:hAnsiTheme="minorHAnsi" w:cstheme="minorBidi"/>
          <w:sz w:val="22"/>
          <w:szCs w:val="24"/>
          <w14:ligatures w14:val="standardContextual"/>
        </w:rPr>
      </w:pPr>
      <w:hyperlink w:anchor="_Toc201427699" w:history="1">
        <w:r>
          <w:rPr>
            <w:rStyle w:val="af1"/>
            <w:rFonts w:hint="eastAsia"/>
          </w:rPr>
          <w:t>4.1</w:t>
        </w:r>
        <w:r>
          <w:rPr>
            <w:rFonts w:asciiTheme="minorHAnsi" w:hAnsiTheme="minorHAnsi" w:cstheme="minorBidi" w:hint="eastAsia"/>
            <w:sz w:val="22"/>
            <w:szCs w:val="24"/>
            <w14:ligatures w14:val="standardContextual"/>
          </w:rPr>
          <w:tab/>
        </w:r>
        <w:r>
          <w:rPr>
            <w:rStyle w:val="af1"/>
            <w:rFonts w:hint="eastAsia"/>
          </w:rPr>
          <w:t>一般规定</w:t>
        </w:r>
        <w:r>
          <w:rPr>
            <w:rFonts w:hint="eastAsia"/>
          </w:rPr>
          <w:tab/>
        </w:r>
        <w:r>
          <w:rPr>
            <w:rFonts w:hint="eastAsia"/>
          </w:rPr>
          <w:fldChar w:fldCharType="begin"/>
        </w:r>
        <w:r>
          <w:rPr>
            <w:rFonts w:hint="eastAsia"/>
          </w:rPr>
          <w:instrText xml:space="preserve"> </w:instrText>
        </w:r>
        <w:r>
          <w:instrText>PAGEREF _Toc201427699 \h</w:instrText>
        </w:r>
        <w:r>
          <w:rPr>
            <w:rFonts w:hint="eastAsia"/>
          </w:rPr>
          <w:instrText xml:space="preserve"> </w:instrText>
        </w:r>
        <w:r>
          <w:rPr>
            <w:rFonts w:hint="eastAsia"/>
          </w:rPr>
        </w:r>
        <w:r>
          <w:rPr>
            <w:rFonts w:hint="eastAsia"/>
          </w:rPr>
          <w:fldChar w:fldCharType="separate"/>
        </w:r>
        <w:r>
          <w:t>8</w:t>
        </w:r>
        <w:r>
          <w:rPr>
            <w:rFonts w:hint="eastAsia"/>
          </w:rPr>
          <w:fldChar w:fldCharType="end"/>
        </w:r>
      </w:hyperlink>
    </w:p>
    <w:p w:rsidR="000F7203" w:rsidRDefault="00305588">
      <w:pPr>
        <w:pStyle w:val="20"/>
        <w:rPr>
          <w:rFonts w:asciiTheme="minorHAnsi" w:hAnsiTheme="minorHAnsi" w:cstheme="minorBidi"/>
          <w:sz w:val="22"/>
          <w:szCs w:val="24"/>
          <w14:ligatures w14:val="standardContextual"/>
        </w:rPr>
      </w:pPr>
      <w:hyperlink w:anchor="_Toc201427700" w:history="1">
        <w:r>
          <w:rPr>
            <w:rStyle w:val="af1"/>
            <w:rFonts w:hint="eastAsia"/>
          </w:rPr>
          <w:t>4.2</w:t>
        </w:r>
        <w:r>
          <w:rPr>
            <w:rFonts w:asciiTheme="minorHAnsi" w:hAnsiTheme="minorHAnsi" w:cstheme="minorBidi" w:hint="eastAsia"/>
            <w:sz w:val="22"/>
            <w:szCs w:val="24"/>
            <w14:ligatures w14:val="standardContextual"/>
          </w:rPr>
          <w:tab/>
        </w:r>
        <w:r>
          <w:rPr>
            <w:rStyle w:val="af1"/>
            <w:rFonts w:hint="eastAsia"/>
          </w:rPr>
          <w:t>弹簧管压力表</w:t>
        </w:r>
        <w:r>
          <w:rPr>
            <w:rFonts w:hint="eastAsia"/>
          </w:rPr>
          <w:tab/>
        </w:r>
        <w:r>
          <w:rPr>
            <w:rFonts w:hint="eastAsia"/>
          </w:rPr>
          <w:fldChar w:fldCharType="begin"/>
        </w:r>
        <w:r>
          <w:rPr>
            <w:rFonts w:hint="eastAsia"/>
          </w:rPr>
          <w:instrText xml:space="preserve"> </w:instrText>
        </w:r>
        <w:r>
          <w:instrText>PAGEREF _Toc201427700 \h</w:instrText>
        </w:r>
        <w:r>
          <w:rPr>
            <w:rFonts w:hint="eastAsia"/>
          </w:rPr>
          <w:instrText xml:space="preserve"> </w:instrText>
        </w:r>
        <w:r>
          <w:rPr>
            <w:rFonts w:hint="eastAsia"/>
          </w:rPr>
        </w:r>
        <w:r>
          <w:rPr>
            <w:rFonts w:hint="eastAsia"/>
          </w:rPr>
          <w:fldChar w:fldCharType="separate"/>
        </w:r>
        <w:r>
          <w:t>9</w:t>
        </w:r>
        <w:r>
          <w:rPr>
            <w:rFonts w:hint="eastAsia"/>
          </w:rPr>
          <w:fldChar w:fldCharType="end"/>
        </w:r>
      </w:hyperlink>
    </w:p>
    <w:p w:rsidR="000F7203" w:rsidRDefault="00305588">
      <w:pPr>
        <w:pStyle w:val="20"/>
        <w:rPr>
          <w:rFonts w:asciiTheme="minorHAnsi" w:hAnsiTheme="minorHAnsi" w:cstheme="minorBidi"/>
          <w:sz w:val="22"/>
          <w:szCs w:val="24"/>
          <w14:ligatures w14:val="standardContextual"/>
        </w:rPr>
      </w:pPr>
      <w:hyperlink w:anchor="_Toc201427701" w:history="1">
        <w:r>
          <w:rPr>
            <w:rStyle w:val="af1"/>
            <w:rFonts w:hint="eastAsia"/>
          </w:rPr>
          <w:t>4.3</w:t>
        </w:r>
        <w:r>
          <w:rPr>
            <w:rFonts w:asciiTheme="minorHAnsi" w:hAnsiTheme="minorHAnsi" w:cstheme="minorBidi" w:hint="eastAsia"/>
            <w:sz w:val="22"/>
            <w:szCs w:val="24"/>
            <w14:ligatures w14:val="standardContextual"/>
          </w:rPr>
          <w:tab/>
        </w:r>
        <w:r>
          <w:rPr>
            <w:rStyle w:val="af1"/>
            <w:rFonts w:hint="eastAsia"/>
          </w:rPr>
          <w:t>膜盒压力表</w:t>
        </w:r>
        <w:r>
          <w:rPr>
            <w:rFonts w:hint="eastAsia"/>
          </w:rPr>
          <w:tab/>
        </w:r>
        <w:r>
          <w:rPr>
            <w:rFonts w:hint="eastAsia"/>
          </w:rPr>
          <w:fldChar w:fldCharType="begin"/>
        </w:r>
        <w:r>
          <w:rPr>
            <w:rFonts w:hint="eastAsia"/>
          </w:rPr>
          <w:instrText xml:space="preserve"> </w:instrText>
        </w:r>
        <w:r>
          <w:instrText>PAGEREF _Toc201427701 \h</w:instrText>
        </w:r>
        <w:r>
          <w:rPr>
            <w:rFonts w:hint="eastAsia"/>
          </w:rPr>
          <w:instrText xml:space="preserve"> </w:instrText>
        </w:r>
        <w:r>
          <w:rPr>
            <w:rFonts w:hint="eastAsia"/>
          </w:rPr>
        </w:r>
        <w:r>
          <w:rPr>
            <w:rFonts w:hint="eastAsia"/>
          </w:rPr>
          <w:fldChar w:fldCharType="separate"/>
        </w:r>
        <w:r>
          <w:t>9</w:t>
        </w:r>
        <w:r>
          <w:rPr>
            <w:rFonts w:hint="eastAsia"/>
          </w:rPr>
          <w:fldChar w:fldCharType="end"/>
        </w:r>
      </w:hyperlink>
    </w:p>
    <w:p w:rsidR="000F7203" w:rsidRDefault="00305588">
      <w:pPr>
        <w:pStyle w:val="20"/>
        <w:rPr>
          <w:rFonts w:asciiTheme="minorHAnsi" w:hAnsiTheme="minorHAnsi" w:cstheme="minorBidi"/>
          <w:sz w:val="22"/>
          <w:szCs w:val="24"/>
          <w14:ligatures w14:val="standardContextual"/>
        </w:rPr>
      </w:pPr>
      <w:hyperlink w:anchor="_Toc201427702" w:history="1">
        <w:r>
          <w:rPr>
            <w:rStyle w:val="af1"/>
            <w:rFonts w:hint="eastAsia"/>
          </w:rPr>
          <w:t>4.4</w:t>
        </w:r>
        <w:r>
          <w:rPr>
            <w:rFonts w:asciiTheme="minorHAnsi" w:hAnsiTheme="minorHAnsi" w:cstheme="minorBidi" w:hint="eastAsia"/>
            <w:sz w:val="22"/>
            <w:szCs w:val="24"/>
            <w14:ligatures w14:val="standardContextual"/>
          </w:rPr>
          <w:tab/>
        </w:r>
        <w:r>
          <w:rPr>
            <w:rStyle w:val="af1"/>
            <w:rFonts w:hint="eastAsia"/>
          </w:rPr>
          <w:t>膜片压力表</w:t>
        </w:r>
        <w:r>
          <w:rPr>
            <w:rFonts w:hint="eastAsia"/>
          </w:rPr>
          <w:tab/>
        </w:r>
        <w:r>
          <w:rPr>
            <w:rFonts w:hint="eastAsia"/>
          </w:rPr>
          <w:fldChar w:fldCharType="begin"/>
        </w:r>
        <w:r>
          <w:rPr>
            <w:rFonts w:hint="eastAsia"/>
          </w:rPr>
          <w:instrText xml:space="preserve"> </w:instrText>
        </w:r>
        <w:r>
          <w:instrText>PAGEREF _Toc201427702 \h</w:instrText>
        </w:r>
        <w:r>
          <w:rPr>
            <w:rFonts w:hint="eastAsia"/>
          </w:rPr>
          <w:instrText xml:space="preserve"> </w:instrText>
        </w:r>
        <w:r>
          <w:rPr>
            <w:rFonts w:hint="eastAsia"/>
          </w:rPr>
        </w:r>
        <w:r>
          <w:rPr>
            <w:rFonts w:hint="eastAsia"/>
          </w:rPr>
          <w:fldChar w:fldCharType="separate"/>
        </w:r>
        <w:r>
          <w:t>9</w:t>
        </w:r>
        <w:r>
          <w:rPr>
            <w:rFonts w:hint="eastAsia"/>
          </w:rPr>
          <w:fldChar w:fldCharType="end"/>
        </w:r>
      </w:hyperlink>
    </w:p>
    <w:p w:rsidR="000F7203" w:rsidRDefault="00305588">
      <w:pPr>
        <w:pStyle w:val="20"/>
        <w:rPr>
          <w:rFonts w:asciiTheme="minorHAnsi" w:hAnsiTheme="minorHAnsi" w:cstheme="minorBidi"/>
          <w:sz w:val="22"/>
          <w:szCs w:val="24"/>
          <w14:ligatures w14:val="standardContextual"/>
        </w:rPr>
      </w:pPr>
      <w:hyperlink w:anchor="_Toc201427703" w:history="1">
        <w:r>
          <w:rPr>
            <w:rStyle w:val="af1"/>
            <w:rFonts w:hint="eastAsia"/>
          </w:rPr>
          <w:t>4.5</w:t>
        </w:r>
        <w:r>
          <w:rPr>
            <w:rFonts w:asciiTheme="minorHAnsi" w:hAnsiTheme="minorHAnsi" w:cstheme="minorBidi" w:hint="eastAsia"/>
            <w:sz w:val="22"/>
            <w:szCs w:val="24"/>
            <w14:ligatures w14:val="standardContextual"/>
          </w:rPr>
          <w:tab/>
        </w:r>
        <w:r>
          <w:rPr>
            <w:rStyle w:val="af1"/>
            <w:rFonts w:hint="eastAsia"/>
          </w:rPr>
          <w:t>差压表</w:t>
        </w:r>
        <w:r>
          <w:rPr>
            <w:rFonts w:hint="eastAsia"/>
          </w:rPr>
          <w:tab/>
        </w:r>
        <w:r>
          <w:rPr>
            <w:rFonts w:hint="eastAsia"/>
          </w:rPr>
          <w:fldChar w:fldCharType="begin"/>
        </w:r>
        <w:r>
          <w:rPr>
            <w:rFonts w:hint="eastAsia"/>
          </w:rPr>
          <w:instrText xml:space="preserve"> </w:instrText>
        </w:r>
        <w:r>
          <w:instrText>PAGEREF _Toc201427703 \h</w:instrText>
        </w:r>
        <w:r>
          <w:rPr>
            <w:rFonts w:hint="eastAsia"/>
          </w:rPr>
          <w:instrText xml:space="preserve"> </w:instrText>
        </w:r>
        <w:r>
          <w:rPr>
            <w:rFonts w:hint="eastAsia"/>
          </w:rPr>
        </w:r>
        <w:r>
          <w:rPr>
            <w:rFonts w:hint="eastAsia"/>
          </w:rPr>
          <w:fldChar w:fldCharType="separate"/>
        </w:r>
        <w:r>
          <w:t>9</w:t>
        </w:r>
        <w:r>
          <w:rPr>
            <w:rFonts w:hint="eastAsia"/>
          </w:rPr>
          <w:fldChar w:fldCharType="end"/>
        </w:r>
      </w:hyperlink>
    </w:p>
    <w:p w:rsidR="000F7203" w:rsidRDefault="00305588">
      <w:pPr>
        <w:pStyle w:val="20"/>
        <w:rPr>
          <w:rFonts w:asciiTheme="minorHAnsi" w:hAnsiTheme="minorHAnsi" w:cstheme="minorBidi"/>
          <w:sz w:val="22"/>
          <w:szCs w:val="24"/>
          <w14:ligatures w14:val="standardContextual"/>
        </w:rPr>
      </w:pPr>
      <w:hyperlink w:anchor="_Toc201427704" w:history="1">
        <w:r>
          <w:rPr>
            <w:rStyle w:val="af1"/>
            <w:rFonts w:hint="eastAsia"/>
          </w:rPr>
          <w:t>4.6</w:t>
        </w:r>
        <w:r>
          <w:rPr>
            <w:rFonts w:asciiTheme="minorHAnsi" w:hAnsiTheme="minorHAnsi" w:cstheme="minorBidi" w:hint="eastAsia"/>
            <w:sz w:val="22"/>
            <w:szCs w:val="24"/>
            <w14:ligatures w14:val="standardContextual"/>
          </w:rPr>
          <w:tab/>
        </w:r>
        <w:r>
          <w:rPr>
            <w:rStyle w:val="af1"/>
            <w:rFonts w:hint="eastAsia"/>
          </w:rPr>
          <w:t>隔膜压力表</w:t>
        </w:r>
        <w:r>
          <w:rPr>
            <w:rFonts w:hint="eastAsia"/>
          </w:rPr>
          <w:tab/>
        </w:r>
        <w:r>
          <w:rPr>
            <w:rFonts w:hint="eastAsia"/>
          </w:rPr>
          <w:fldChar w:fldCharType="begin"/>
        </w:r>
        <w:r>
          <w:rPr>
            <w:rFonts w:hint="eastAsia"/>
          </w:rPr>
          <w:instrText xml:space="preserve"> </w:instrText>
        </w:r>
        <w:r>
          <w:instrText>PAGEREF _Toc201427704 \h</w:instrText>
        </w:r>
        <w:r>
          <w:rPr>
            <w:rFonts w:hint="eastAsia"/>
          </w:rPr>
          <w:instrText xml:space="preserve"> </w:instrText>
        </w:r>
        <w:r>
          <w:rPr>
            <w:rFonts w:hint="eastAsia"/>
          </w:rPr>
        </w:r>
        <w:r>
          <w:rPr>
            <w:rFonts w:hint="eastAsia"/>
          </w:rPr>
          <w:fldChar w:fldCharType="separate"/>
        </w:r>
        <w:r>
          <w:t>9</w:t>
        </w:r>
        <w:r>
          <w:rPr>
            <w:rFonts w:hint="eastAsia"/>
          </w:rPr>
          <w:fldChar w:fldCharType="end"/>
        </w:r>
      </w:hyperlink>
    </w:p>
    <w:p w:rsidR="000F7203" w:rsidRDefault="00305588">
      <w:pPr>
        <w:pStyle w:val="20"/>
        <w:rPr>
          <w:rFonts w:asciiTheme="minorHAnsi" w:hAnsiTheme="minorHAnsi" w:cstheme="minorBidi"/>
          <w:sz w:val="22"/>
          <w:szCs w:val="24"/>
          <w14:ligatures w14:val="standardContextual"/>
        </w:rPr>
      </w:pPr>
      <w:hyperlink w:anchor="_Toc201427705" w:history="1">
        <w:r>
          <w:rPr>
            <w:rStyle w:val="af1"/>
            <w:rFonts w:hint="eastAsia"/>
          </w:rPr>
          <w:t>4.7</w:t>
        </w:r>
        <w:r>
          <w:rPr>
            <w:rFonts w:asciiTheme="minorHAnsi" w:hAnsiTheme="minorHAnsi" w:cstheme="minorBidi" w:hint="eastAsia"/>
            <w:sz w:val="22"/>
            <w:szCs w:val="24"/>
            <w14:ligatures w14:val="standardContextual"/>
          </w:rPr>
          <w:tab/>
        </w:r>
        <w:r>
          <w:rPr>
            <w:rStyle w:val="af1"/>
            <w:rFonts w:hint="eastAsia"/>
          </w:rPr>
          <w:t>压力表附件</w:t>
        </w:r>
        <w:r>
          <w:rPr>
            <w:rFonts w:hint="eastAsia"/>
          </w:rPr>
          <w:tab/>
        </w:r>
        <w:r>
          <w:rPr>
            <w:rFonts w:hint="eastAsia"/>
          </w:rPr>
          <w:fldChar w:fldCharType="begin"/>
        </w:r>
        <w:r>
          <w:rPr>
            <w:rFonts w:hint="eastAsia"/>
          </w:rPr>
          <w:instrText xml:space="preserve"> </w:instrText>
        </w:r>
        <w:r>
          <w:instrText>PAGEREF _Toc201427705 \h</w:instrText>
        </w:r>
        <w:r>
          <w:rPr>
            <w:rFonts w:hint="eastAsia"/>
          </w:rPr>
          <w:instrText xml:space="preserve"> </w:instrText>
        </w:r>
        <w:r>
          <w:rPr>
            <w:rFonts w:hint="eastAsia"/>
          </w:rPr>
        </w:r>
        <w:r>
          <w:rPr>
            <w:rFonts w:hint="eastAsia"/>
          </w:rPr>
          <w:fldChar w:fldCharType="separate"/>
        </w:r>
        <w:r>
          <w:t>9</w:t>
        </w:r>
        <w:r>
          <w:rPr>
            <w:rFonts w:hint="eastAsia"/>
          </w:rPr>
          <w:fldChar w:fldCharType="end"/>
        </w:r>
      </w:hyperlink>
    </w:p>
    <w:p w:rsidR="000F7203" w:rsidRDefault="00305588">
      <w:pPr>
        <w:pStyle w:val="10"/>
        <w:rPr>
          <w:rFonts w:asciiTheme="minorHAnsi" w:hAnsiTheme="minorHAnsi" w:cstheme="minorBidi"/>
          <w:sz w:val="22"/>
          <w:szCs w:val="24"/>
          <w14:ligatures w14:val="standardContextual"/>
        </w:rPr>
      </w:pPr>
      <w:hyperlink w:anchor="_Toc201427706" w:history="1">
        <w:r>
          <w:rPr>
            <w:rStyle w:val="af1"/>
            <w:rFonts w:hint="eastAsia"/>
          </w:rPr>
          <w:t>5</w:t>
        </w:r>
        <w:r>
          <w:rPr>
            <w:rFonts w:asciiTheme="minorHAnsi" w:hAnsiTheme="minorHAnsi" w:cstheme="minorBidi" w:hint="eastAsia"/>
            <w:sz w:val="22"/>
            <w:szCs w:val="24"/>
            <w14:ligatures w14:val="standardContextual"/>
          </w:rPr>
          <w:tab/>
        </w:r>
        <w:r>
          <w:rPr>
            <w:rStyle w:val="af1"/>
            <w:rFonts w:hint="eastAsia"/>
          </w:rPr>
          <w:t>远传压力仪表</w:t>
        </w:r>
        <w:r>
          <w:rPr>
            <w:rFonts w:hint="eastAsia"/>
          </w:rPr>
          <w:tab/>
        </w:r>
        <w:r>
          <w:rPr>
            <w:rFonts w:hint="eastAsia"/>
          </w:rPr>
          <w:fldChar w:fldCharType="begin"/>
        </w:r>
        <w:r>
          <w:rPr>
            <w:rFonts w:hint="eastAsia"/>
          </w:rPr>
          <w:instrText xml:space="preserve"> </w:instrText>
        </w:r>
        <w:r>
          <w:instrText>PAGEREF _Toc201427706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rsidR="000F7203" w:rsidRDefault="00305588">
      <w:pPr>
        <w:pStyle w:val="20"/>
        <w:rPr>
          <w:rFonts w:asciiTheme="minorHAnsi" w:hAnsiTheme="minorHAnsi" w:cstheme="minorBidi"/>
          <w:sz w:val="22"/>
          <w:szCs w:val="24"/>
          <w14:ligatures w14:val="standardContextual"/>
        </w:rPr>
      </w:pPr>
      <w:hyperlink w:anchor="_Toc201427707" w:history="1">
        <w:r>
          <w:rPr>
            <w:rStyle w:val="af1"/>
            <w:rFonts w:hint="eastAsia"/>
          </w:rPr>
          <w:t>5.1</w:t>
        </w:r>
        <w:r>
          <w:rPr>
            <w:rFonts w:asciiTheme="minorHAnsi" w:hAnsiTheme="minorHAnsi" w:cstheme="minorBidi" w:hint="eastAsia"/>
            <w:sz w:val="22"/>
            <w:szCs w:val="24"/>
            <w14:ligatures w14:val="standardContextual"/>
          </w:rPr>
          <w:tab/>
        </w:r>
        <w:r>
          <w:rPr>
            <w:rStyle w:val="af1"/>
            <w:rFonts w:hint="eastAsia"/>
          </w:rPr>
          <w:t>一般规定</w:t>
        </w:r>
        <w:r>
          <w:rPr>
            <w:rFonts w:hint="eastAsia"/>
          </w:rPr>
          <w:tab/>
        </w:r>
        <w:r>
          <w:rPr>
            <w:rFonts w:hint="eastAsia"/>
          </w:rPr>
          <w:fldChar w:fldCharType="begin"/>
        </w:r>
        <w:r>
          <w:rPr>
            <w:rFonts w:hint="eastAsia"/>
          </w:rPr>
          <w:instrText xml:space="preserve"> </w:instrText>
        </w:r>
        <w:r>
          <w:instrText>PAGEREF _Toc201427707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rsidR="000F7203" w:rsidRDefault="00305588">
      <w:pPr>
        <w:pStyle w:val="20"/>
        <w:rPr>
          <w:rFonts w:asciiTheme="minorHAnsi" w:hAnsiTheme="minorHAnsi" w:cstheme="minorBidi"/>
          <w:sz w:val="22"/>
          <w:szCs w:val="24"/>
          <w14:ligatures w14:val="standardContextual"/>
        </w:rPr>
      </w:pPr>
      <w:hyperlink w:anchor="_Toc201427708" w:history="1">
        <w:r>
          <w:rPr>
            <w:rStyle w:val="af1"/>
            <w:rFonts w:hint="eastAsia"/>
          </w:rPr>
          <w:t>5.2</w:t>
        </w:r>
        <w:r>
          <w:rPr>
            <w:rFonts w:asciiTheme="minorHAnsi" w:hAnsiTheme="minorHAnsi" w:cstheme="minorBidi" w:hint="eastAsia"/>
            <w:sz w:val="22"/>
            <w:szCs w:val="24"/>
            <w14:ligatures w14:val="standardContextual"/>
          </w:rPr>
          <w:tab/>
        </w:r>
        <w:r>
          <w:rPr>
            <w:rStyle w:val="af1"/>
            <w:rFonts w:hint="eastAsia"/>
          </w:rPr>
          <w:t>压力变送器</w:t>
        </w:r>
        <w:r>
          <w:rPr>
            <w:rFonts w:hint="eastAsia"/>
          </w:rPr>
          <w:tab/>
        </w:r>
        <w:r>
          <w:rPr>
            <w:rFonts w:hint="eastAsia"/>
          </w:rPr>
          <w:fldChar w:fldCharType="begin"/>
        </w:r>
        <w:r>
          <w:rPr>
            <w:rFonts w:hint="eastAsia"/>
          </w:rPr>
          <w:instrText xml:space="preserve"> </w:instrText>
        </w:r>
        <w:r>
          <w:instrText>PAGEREF _Toc201427708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rsidR="000F7203" w:rsidRDefault="00305588">
      <w:pPr>
        <w:pStyle w:val="20"/>
        <w:rPr>
          <w:rFonts w:asciiTheme="minorHAnsi" w:hAnsiTheme="minorHAnsi" w:cstheme="minorBidi"/>
          <w:sz w:val="22"/>
          <w:szCs w:val="24"/>
          <w14:ligatures w14:val="standardContextual"/>
        </w:rPr>
      </w:pPr>
      <w:hyperlink w:anchor="_Toc201427709" w:history="1">
        <w:r>
          <w:rPr>
            <w:rStyle w:val="af1"/>
            <w:rFonts w:hint="eastAsia"/>
          </w:rPr>
          <w:t>5.3</w:t>
        </w:r>
        <w:r>
          <w:rPr>
            <w:rFonts w:asciiTheme="minorHAnsi" w:hAnsiTheme="minorHAnsi" w:cstheme="minorBidi" w:hint="eastAsia"/>
            <w:sz w:val="22"/>
            <w:szCs w:val="24"/>
            <w14:ligatures w14:val="standardContextual"/>
          </w:rPr>
          <w:tab/>
        </w:r>
        <w:r>
          <w:rPr>
            <w:rStyle w:val="af1"/>
            <w:rFonts w:hint="eastAsia"/>
          </w:rPr>
          <w:t>差压变送器</w:t>
        </w:r>
        <w:r>
          <w:rPr>
            <w:rFonts w:hint="eastAsia"/>
          </w:rPr>
          <w:tab/>
        </w:r>
        <w:r>
          <w:rPr>
            <w:rFonts w:hint="eastAsia"/>
          </w:rPr>
          <w:fldChar w:fldCharType="begin"/>
        </w:r>
        <w:r>
          <w:rPr>
            <w:rFonts w:hint="eastAsia"/>
          </w:rPr>
          <w:instrText xml:space="preserve"> </w:instrText>
        </w:r>
        <w:r>
          <w:instrText>PAGEREF _Toc201427709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rsidR="000F7203" w:rsidRDefault="00305588">
      <w:pPr>
        <w:pStyle w:val="20"/>
        <w:rPr>
          <w:rFonts w:asciiTheme="minorHAnsi" w:hAnsiTheme="minorHAnsi" w:cstheme="minorBidi"/>
          <w:sz w:val="22"/>
          <w:szCs w:val="24"/>
          <w14:ligatures w14:val="standardContextual"/>
        </w:rPr>
      </w:pPr>
      <w:hyperlink w:anchor="_Toc201427710" w:history="1">
        <w:r>
          <w:rPr>
            <w:rStyle w:val="af1"/>
            <w:rFonts w:hint="eastAsia"/>
          </w:rPr>
          <w:t>5.4</w:t>
        </w:r>
        <w:r>
          <w:rPr>
            <w:rFonts w:asciiTheme="minorHAnsi" w:hAnsiTheme="minorHAnsi" w:cstheme="minorBidi" w:hint="eastAsia"/>
            <w:sz w:val="22"/>
            <w:szCs w:val="24"/>
            <w14:ligatures w14:val="standardContextual"/>
          </w:rPr>
          <w:tab/>
        </w:r>
        <w:r>
          <w:rPr>
            <w:rStyle w:val="af1"/>
            <w:rFonts w:hint="eastAsia"/>
          </w:rPr>
          <w:t>压力开关</w:t>
        </w:r>
        <w:r>
          <w:rPr>
            <w:rFonts w:hint="eastAsia"/>
          </w:rPr>
          <w:tab/>
        </w:r>
        <w:r>
          <w:rPr>
            <w:rFonts w:hint="eastAsia"/>
          </w:rPr>
          <w:fldChar w:fldCharType="begin"/>
        </w:r>
        <w:r>
          <w:rPr>
            <w:rFonts w:hint="eastAsia"/>
          </w:rPr>
          <w:instrText xml:space="preserve"> </w:instrText>
        </w:r>
        <w:r>
          <w:instrText>PAGEREF _Toc201427710 \h</w:instrText>
        </w:r>
        <w:r>
          <w:rPr>
            <w:rFonts w:hint="eastAsia"/>
          </w:rPr>
          <w:instrText xml:space="preserve"> </w:instrText>
        </w:r>
        <w:r>
          <w:rPr>
            <w:rFonts w:hint="eastAsia"/>
          </w:rPr>
        </w:r>
        <w:r>
          <w:rPr>
            <w:rFonts w:hint="eastAsia"/>
          </w:rPr>
          <w:fldChar w:fldCharType="separate"/>
        </w:r>
        <w:r>
          <w:t>11</w:t>
        </w:r>
        <w:r>
          <w:rPr>
            <w:rFonts w:hint="eastAsia"/>
          </w:rPr>
          <w:fldChar w:fldCharType="end"/>
        </w:r>
      </w:hyperlink>
    </w:p>
    <w:p w:rsidR="000F7203" w:rsidRDefault="00305588">
      <w:pPr>
        <w:pStyle w:val="10"/>
        <w:rPr>
          <w:rFonts w:asciiTheme="minorHAnsi" w:hAnsiTheme="minorHAnsi" w:cstheme="minorBidi"/>
          <w:sz w:val="22"/>
          <w:szCs w:val="24"/>
          <w14:ligatures w14:val="standardContextual"/>
        </w:rPr>
      </w:pPr>
      <w:hyperlink w:anchor="_Toc201427711" w:history="1">
        <w:r>
          <w:rPr>
            <w:rStyle w:val="af1"/>
            <w:rFonts w:hint="eastAsia"/>
          </w:rPr>
          <w:t>6</w:t>
        </w:r>
        <w:r>
          <w:rPr>
            <w:rFonts w:asciiTheme="minorHAnsi" w:hAnsiTheme="minorHAnsi" w:cstheme="minorBidi" w:hint="eastAsia"/>
            <w:sz w:val="22"/>
            <w:szCs w:val="24"/>
            <w14:ligatures w14:val="standardContextual"/>
          </w:rPr>
          <w:tab/>
        </w:r>
        <w:r>
          <w:rPr>
            <w:rStyle w:val="af1"/>
            <w:rFonts w:hint="eastAsia"/>
          </w:rPr>
          <w:t>隔膜密封</w:t>
        </w:r>
        <w:r>
          <w:rPr>
            <w:rFonts w:hint="eastAsia"/>
          </w:rPr>
          <w:tab/>
        </w:r>
        <w:r>
          <w:rPr>
            <w:rFonts w:hint="eastAsia"/>
          </w:rPr>
          <w:fldChar w:fldCharType="begin"/>
        </w:r>
        <w:r>
          <w:rPr>
            <w:rFonts w:hint="eastAsia"/>
          </w:rPr>
          <w:instrText xml:space="preserve"> </w:instrText>
        </w:r>
        <w:r>
          <w:instrText>PAGEREF _Toc201427711 \h</w:instrText>
        </w:r>
        <w:r>
          <w:rPr>
            <w:rFonts w:hint="eastAsia"/>
          </w:rPr>
          <w:instrText xml:space="preserve"> </w:instrText>
        </w:r>
        <w:r>
          <w:rPr>
            <w:rFonts w:hint="eastAsia"/>
          </w:rPr>
        </w:r>
        <w:r>
          <w:rPr>
            <w:rFonts w:hint="eastAsia"/>
          </w:rPr>
          <w:fldChar w:fldCharType="separate"/>
        </w:r>
        <w:r>
          <w:t>12</w:t>
        </w:r>
        <w:r>
          <w:rPr>
            <w:rFonts w:hint="eastAsia"/>
          </w:rPr>
          <w:fldChar w:fldCharType="end"/>
        </w:r>
      </w:hyperlink>
    </w:p>
    <w:p w:rsidR="000F7203" w:rsidRDefault="00305588">
      <w:pPr>
        <w:pStyle w:val="10"/>
        <w:rPr>
          <w:rFonts w:asciiTheme="minorHAnsi" w:hAnsiTheme="minorHAnsi" w:cstheme="minorBidi"/>
          <w:sz w:val="22"/>
          <w:szCs w:val="24"/>
          <w14:ligatures w14:val="standardContextual"/>
        </w:rPr>
      </w:pPr>
      <w:hyperlink w:anchor="_Toc201427712" w:history="1">
        <w:r>
          <w:rPr>
            <w:rStyle w:val="af1"/>
            <w:rFonts w:hint="eastAsia"/>
          </w:rPr>
          <w:t>7</w:t>
        </w:r>
        <w:r>
          <w:rPr>
            <w:rFonts w:asciiTheme="minorHAnsi" w:hAnsiTheme="minorHAnsi" w:cstheme="minorBidi" w:hint="eastAsia"/>
            <w:sz w:val="22"/>
            <w:szCs w:val="24"/>
            <w14:ligatures w14:val="standardContextual"/>
          </w:rPr>
          <w:tab/>
        </w:r>
        <w:r>
          <w:rPr>
            <w:rStyle w:val="af1"/>
            <w:rFonts w:hint="eastAsia"/>
          </w:rPr>
          <w:t>特定场合压力仪表的选型</w:t>
        </w:r>
        <w:r>
          <w:rPr>
            <w:rFonts w:hint="eastAsia"/>
          </w:rPr>
          <w:tab/>
        </w:r>
        <w:r>
          <w:rPr>
            <w:rFonts w:hint="eastAsia"/>
          </w:rPr>
          <w:fldChar w:fldCharType="begin"/>
        </w:r>
        <w:r>
          <w:rPr>
            <w:rFonts w:hint="eastAsia"/>
          </w:rPr>
          <w:instrText xml:space="preserve"> </w:instrText>
        </w:r>
        <w:r>
          <w:instrText>PAGEREF _Toc201427712 \h</w:instrText>
        </w:r>
        <w:r>
          <w:rPr>
            <w:rFonts w:hint="eastAsia"/>
          </w:rPr>
          <w:instrText xml:space="preserve"> </w:instrText>
        </w:r>
        <w:r>
          <w:rPr>
            <w:rFonts w:hint="eastAsia"/>
          </w:rPr>
        </w:r>
        <w:r>
          <w:rPr>
            <w:rFonts w:hint="eastAsia"/>
          </w:rPr>
          <w:fldChar w:fldCharType="separate"/>
        </w:r>
        <w:r>
          <w:t>13</w:t>
        </w:r>
        <w:r>
          <w:rPr>
            <w:rFonts w:hint="eastAsia"/>
          </w:rPr>
          <w:fldChar w:fldCharType="end"/>
        </w:r>
      </w:hyperlink>
    </w:p>
    <w:p w:rsidR="000F7203" w:rsidRDefault="00305588">
      <w:pPr>
        <w:pStyle w:val="10"/>
        <w:rPr>
          <w:rFonts w:asciiTheme="minorHAnsi" w:hAnsiTheme="minorHAnsi" w:cstheme="minorBidi"/>
          <w:sz w:val="22"/>
          <w:szCs w:val="24"/>
          <w14:ligatures w14:val="standardContextual"/>
        </w:rPr>
      </w:pPr>
      <w:hyperlink w:anchor="_Toc201427713" w:history="1">
        <w:r>
          <w:rPr>
            <w:rStyle w:val="af1"/>
            <w:rFonts w:hint="eastAsia"/>
          </w:rPr>
          <w:t>附录 A  隔膜连接件的常用材质</w:t>
        </w:r>
        <w:r>
          <w:rPr>
            <w:rFonts w:hint="eastAsia"/>
          </w:rPr>
          <w:tab/>
        </w:r>
        <w:r>
          <w:rPr>
            <w:rFonts w:hint="eastAsia"/>
          </w:rPr>
          <w:fldChar w:fldCharType="begin"/>
        </w:r>
        <w:r>
          <w:rPr>
            <w:rFonts w:hint="eastAsia"/>
          </w:rPr>
          <w:instrText xml:space="preserve"> </w:instrText>
        </w:r>
        <w:r>
          <w:instrText>PAGEREF _Toc201427713 \h</w:instrText>
        </w:r>
        <w:r>
          <w:rPr>
            <w:rFonts w:hint="eastAsia"/>
          </w:rPr>
          <w:instrText xml:space="preserve"> </w:instrText>
        </w:r>
        <w:r>
          <w:rPr>
            <w:rFonts w:hint="eastAsia"/>
          </w:rPr>
        </w:r>
        <w:r>
          <w:rPr>
            <w:rFonts w:hint="eastAsia"/>
          </w:rPr>
          <w:fldChar w:fldCharType="separate"/>
        </w:r>
        <w:r>
          <w:t>14</w:t>
        </w:r>
        <w:r>
          <w:rPr>
            <w:rFonts w:hint="eastAsia"/>
          </w:rPr>
          <w:fldChar w:fldCharType="end"/>
        </w:r>
      </w:hyperlink>
    </w:p>
    <w:p w:rsidR="000F7203" w:rsidRDefault="00305588">
      <w:pPr>
        <w:pStyle w:val="10"/>
        <w:rPr>
          <w:rFonts w:asciiTheme="minorHAnsi" w:hAnsiTheme="minorHAnsi" w:cstheme="minorBidi"/>
          <w:sz w:val="22"/>
          <w:szCs w:val="24"/>
          <w14:ligatures w14:val="standardContextual"/>
        </w:rPr>
      </w:pPr>
      <w:hyperlink w:anchor="_Toc201427714" w:history="1">
        <w:r>
          <w:rPr>
            <w:rStyle w:val="af1"/>
            <w:rFonts w:hint="eastAsia"/>
          </w:rPr>
          <w:t>附录 B  填充液的常用材质</w:t>
        </w:r>
        <w:r>
          <w:rPr>
            <w:rFonts w:hint="eastAsia"/>
          </w:rPr>
          <w:tab/>
        </w:r>
        <w:r>
          <w:rPr>
            <w:rFonts w:hint="eastAsia"/>
          </w:rPr>
          <w:fldChar w:fldCharType="begin"/>
        </w:r>
        <w:r>
          <w:rPr>
            <w:rFonts w:hint="eastAsia"/>
          </w:rPr>
          <w:instrText xml:space="preserve"> </w:instrText>
        </w:r>
        <w:r>
          <w:instrText>PAGEREF _Toc201427714 \h</w:instrText>
        </w:r>
        <w:r>
          <w:rPr>
            <w:rFonts w:hint="eastAsia"/>
          </w:rPr>
          <w:instrText xml:space="preserve"> </w:instrText>
        </w:r>
        <w:r>
          <w:rPr>
            <w:rFonts w:hint="eastAsia"/>
          </w:rPr>
        </w:r>
        <w:r>
          <w:rPr>
            <w:rFonts w:hint="eastAsia"/>
          </w:rPr>
          <w:fldChar w:fldCharType="separate"/>
        </w:r>
        <w:r>
          <w:t>15</w:t>
        </w:r>
        <w:r>
          <w:rPr>
            <w:rFonts w:hint="eastAsia"/>
          </w:rPr>
          <w:fldChar w:fldCharType="end"/>
        </w:r>
      </w:hyperlink>
    </w:p>
    <w:p w:rsidR="000F7203" w:rsidRDefault="00305588">
      <w:pPr>
        <w:pStyle w:val="10"/>
        <w:rPr>
          <w:rFonts w:asciiTheme="minorHAnsi" w:hAnsiTheme="minorHAnsi" w:cstheme="minorBidi"/>
          <w:sz w:val="22"/>
          <w:szCs w:val="24"/>
          <w14:ligatures w14:val="standardContextual"/>
        </w:rPr>
      </w:pPr>
      <w:hyperlink w:anchor="_Toc201427715" w:history="1">
        <w:r>
          <w:rPr>
            <w:rStyle w:val="af1"/>
            <w:rFonts w:hint="eastAsia"/>
            <w:bCs/>
          </w:rPr>
          <w:t>本规范用词说明</w:t>
        </w:r>
        <w:r>
          <w:rPr>
            <w:rFonts w:hint="eastAsia"/>
          </w:rPr>
          <w:tab/>
        </w:r>
        <w:r>
          <w:rPr>
            <w:rFonts w:hint="eastAsia"/>
          </w:rPr>
          <w:fldChar w:fldCharType="begin"/>
        </w:r>
        <w:r>
          <w:rPr>
            <w:rFonts w:hint="eastAsia"/>
          </w:rPr>
          <w:instrText xml:space="preserve"> </w:instrText>
        </w:r>
        <w:r>
          <w:instrText>PAGEREF _Toc201427715 \h</w:instrText>
        </w:r>
        <w:r>
          <w:rPr>
            <w:rFonts w:hint="eastAsia"/>
          </w:rPr>
          <w:instrText xml:space="preserve"> </w:instrText>
        </w:r>
        <w:r>
          <w:rPr>
            <w:rFonts w:hint="eastAsia"/>
          </w:rPr>
        </w:r>
        <w:r>
          <w:rPr>
            <w:rFonts w:hint="eastAsia"/>
          </w:rPr>
          <w:fldChar w:fldCharType="separate"/>
        </w:r>
        <w:r>
          <w:t>16</w:t>
        </w:r>
        <w:r>
          <w:rPr>
            <w:rFonts w:hint="eastAsia"/>
          </w:rPr>
          <w:fldChar w:fldCharType="end"/>
        </w:r>
      </w:hyperlink>
    </w:p>
    <w:p w:rsidR="000F7203" w:rsidRDefault="00305588">
      <w:pPr>
        <w:pStyle w:val="10"/>
        <w:rPr>
          <w:rFonts w:asciiTheme="minorHAnsi" w:hAnsiTheme="minorHAnsi" w:cstheme="minorBidi"/>
          <w:sz w:val="22"/>
          <w:szCs w:val="24"/>
          <w14:ligatures w14:val="standardContextual"/>
        </w:rPr>
      </w:pPr>
      <w:hyperlink w:anchor="_Toc201427716" w:history="1">
        <w:r>
          <w:rPr>
            <w:rStyle w:val="af1"/>
            <w:rFonts w:hint="eastAsia"/>
            <w:bCs/>
          </w:rPr>
          <w:t>引用标准名录</w:t>
        </w:r>
        <w:r>
          <w:rPr>
            <w:rFonts w:hint="eastAsia"/>
          </w:rPr>
          <w:tab/>
        </w:r>
        <w:r>
          <w:rPr>
            <w:rFonts w:hint="eastAsia"/>
          </w:rPr>
          <w:fldChar w:fldCharType="begin"/>
        </w:r>
        <w:r>
          <w:rPr>
            <w:rFonts w:hint="eastAsia"/>
          </w:rPr>
          <w:instrText xml:space="preserve"> </w:instrText>
        </w:r>
        <w:r>
          <w:instrText>PAGEREF _Toc201427716 \h</w:instrText>
        </w:r>
        <w:r>
          <w:rPr>
            <w:rFonts w:hint="eastAsia"/>
          </w:rPr>
          <w:instrText xml:space="preserve"> </w:instrText>
        </w:r>
        <w:r>
          <w:rPr>
            <w:rFonts w:hint="eastAsia"/>
          </w:rPr>
        </w:r>
        <w:r>
          <w:rPr>
            <w:rFonts w:hint="eastAsia"/>
          </w:rPr>
          <w:fldChar w:fldCharType="separate"/>
        </w:r>
        <w:r>
          <w:t>17</w:t>
        </w:r>
        <w:r>
          <w:rPr>
            <w:rFonts w:hint="eastAsia"/>
          </w:rPr>
          <w:fldChar w:fldCharType="end"/>
        </w:r>
      </w:hyperlink>
    </w:p>
    <w:p w:rsidR="000F7203" w:rsidRDefault="00305588">
      <w:pPr>
        <w:pStyle w:val="10"/>
        <w:rPr>
          <w:rFonts w:asciiTheme="minorHAnsi" w:hAnsiTheme="minorHAnsi" w:cstheme="minorBidi"/>
          <w:sz w:val="22"/>
          <w:szCs w:val="24"/>
          <w14:ligatures w14:val="standardContextual"/>
        </w:rPr>
      </w:pPr>
      <w:r>
        <w:rPr>
          <w:rFonts w:hint="eastAsia"/>
        </w:rPr>
        <w:t>附：</w:t>
      </w:r>
      <w:r>
        <w:rPr>
          <w:rFonts w:hint="eastAsia"/>
        </w:rPr>
        <w:fldChar w:fldCharType="begin"/>
      </w:r>
      <w:r>
        <w:instrText xml:space="preserve"> HYPERLINK \l "_Toc201427717" </w:instrText>
      </w:r>
      <w:r>
        <w:rPr>
          <w:rFonts w:hint="eastAsia"/>
        </w:rPr>
        <w:fldChar w:fldCharType="separate"/>
      </w:r>
      <w:r>
        <w:rPr>
          <w:rStyle w:val="af1"/>
          <w:rFonts w:hint="eastAsia"/>
        </w:rPr>
        <w:t>条 文 说 明</w:t>
      </w:r>
      <w:r>
        <w:rPr>
          <w:rFonts w:hint="eastAsia"/>
        </w:rPr>
        <w:tab/>
      </w:r>
      <w:r>
        <w:rPr>
          <w:rFonts w:hint="eastAsia"/>
        </w:rPr>
        <w:fldChar w:fldCharType="begin"/>
      </w:r>
      <w:r>
        <w:rPr>
          <w:rFonts w:hint="eastAsia"/>
        </w:rPr>
        <w:instrText xml:space="preserve"> </w:instrText>
      </w:r>
      <w:r>
        <w:instrText>PAGEREF _Toc201427717 \h</w:instrText>
      </w:r>
      <w:r>
        <w:rPr>
          <w:rFonts w:hint="eastAsia"/>
        </w:rPr>
        <w:instrText xml:space="preserve"> </w:instrText>
      </w:r>
      <w:r>
        <w:rPr>
          <w:rFonts w:hint="eastAsia"/>
        </w:rPr>
      </w:r>
      <w:r>
        <w:rPr>
          <w:rFonts w:hint="eastAsia"/>
        </w:rPr>
        <w:fldChar w:fldCharType="separate"/>
      </w:r>
      <w:r>
        <w:t>18</w:t>
      </w:r>
      <w:r>
        <w:rPr>
          <w:rFonts w:hint="eastAsia"/>
        </w:rPr>
        <w:fldChar w:fldCharType="end"/>
      </w:r>
      <w:r>
        <w:rPr>
          <w:rFonts w:hint="eastAsia"/>
        </w:rPr>
        <w:fldChar w:fldCharType="end"/>
      </w:r>
    </w:p>
    <w:p w:rsidR="000F7203" w:rsidRDefault="00305588">
      <w:pPr>
        <w:spacing w:line="276" w:lineRule="auto"/>
        <w:ind w:firstLine="420"/>
        <w:jc w:val="center"/>
        <w:rPr>
          <w:rFonts w:asciiTheme="minorEastAsia" w:eastAsiaTheme="minorEastAsia" w:hAnsiTheme="minorEastAsia"/>
          <w:color w:val="auto"/>
        </w:rPr>
      </w:pPr>
      <w:r>
        <w:rPr>
          <w:rFonts w:asciiTheme="majorEastAsia" w:eastAsiaTheme="majorEastAsia" w:hAnsiTheme="majorEastAsia"/>
          <w:color w:val="auto"/>
        </w:rPr>
        <w:fldChar w:fldCharType="end"/>
      </w:r>
    </w:p>
    <w:p w:rsidR="000F7203" w:rsidRDefault="00305588">
      <w:pPr>
        <w:widowControl/>
        <w:jc w:val="left"/>
        <w:rPr>
          <w:color w:val="auto"/>
          <w:sz w:val="32"/>
          <w:szCs w:val="32"/>
        </w:rPr>
      </w:pPr>
      <w:r>
        <w:rPr>
          <w:color w:val="auto"/>
          <w:sz w:val="32"/>
          <w:szCs w:val="32"/>
        </w:rPr>
        <w:br w:type="page"/>
      </w:r>
    </w:p>
    <w:p w:rsidR="000F7203" w:rsidRDefault="00305588">
      <w:pPr>
        <w:jc w:val="center"/>
        <w:rPr>
          <w:rFonts w:asciiTheme="majorHAnsi" w:eastAsia="黑体" w:hAnsiTheme="majorHAnsi" w:cstheme="majorHAnsi"/>
          <w:color w:val="auto"/>
          <w:sz w:val="32"/>
          <w:szCs w:val="32"/>
        </w:rPr>
      </w:pPr>
      <w:r>
        <w:rPr>
          <w:rFonts w:asciiTheme="majorHAnsi" w:eastAsia="黑体" w:hAnsiTheme="majorHAnsi" w:cstheme="majorHAnsi"/>
          <w:color w:val="auto"/>
          <w:sz w:val="32"/>
          <w:szCs w:val="32"/>
        </w:rPr>
        <w:lastRenderedPageBreak/>
        <w:t>Contents</w:t>
      </w:r>
    </w:p>
    <w:p w:rsidR="000F7203" w:rsidRDefault="000F7203">
      <w:pPr>
        <w:ind w:firstLine="643"/>
        <w:jc w:val="center"/>
        <w:rPr>
          <w:rFonts w:asciiTheme="majorHAnsi" w:eastAsiaTheme="minorEastAsia" w:hAnsiTheme="majorHAnsi" w:cstheme="majorHAnsi"/>
          <w:b/>
          <w:color w:val="auto"/>
          <w:sz w:val="32"/>
          <w:szCs w:val="32"/>
        </w:rPr>
      </w:pPr>
    </w:p>
    <w:p w:rsidR="000F7203" w:rsidRDefault="00305588">
      <w:pPr>
        <w:pStyle w:val="10"/>
        <w:rPr>
          <w:rFonts w:asciiTheme="majorHAnsi" w:hAnsiTheme="majorHAnsi" w:cstheme="majorHAnsi"/>
          <w:szCs w:val="22"/>
        </w:rPr>
      </w:pPr>
      <w:r>
        <w:rPr>
          <w:rStyle w:val="af1"/>
          <w:rFonts w:asciiTheme="majorHAnsi" w:hAnsiTheme="majorHAnsi" w:cstheme="majorHAnsi"/>
          <w:color w:val="auto"/>
          <w:u w:val="none"/>
        </w:rPr>
        <w:t>1</w:t>
      </w:r>
      <w:r>
        <w:rPr>
          <w:rFonts w:asciiTheme="majorHAnsi" w:hAnsiTheme="majorHAnsi" w:cstheme="majorHAnsi"/>
          <w:szCs w:val="22"/>
        </w:rPr>
        <w:tab/>
      </w:r>
      <w:r>
        <w:rPr>
          <w:rStyle w:val="af1"/>
          <w:rFonts w:asciiTheme="majorHAnsi" w:hAnsiTheme="majorHAnsi" w:cstheme="majorHAnsi"/>
          <w:color w:val="auto"/>
          <w:u w:val="none"/>
        </w:rPr>
        <w:t>General provisions</w:t>
      </w:r>
      <w:r>
        <w:rPr>
          <w:rFonts w:asciiTheme="majorHAnsi" w:hAnsiTheme="majorHAnsi" w:cstheme="majorHAnsi"/>
        </w:rPr>
        <w:tab/>
      </w:r>
      <w:hyperlink w:anchor="范围" w:history="1">
        <w:r>
          <w:rPr>
            <w:rStyle w:val="af1"/>
            <w:rFonts w:asciiTheme="majorHAnsi" w:hAnsiTheme="majorHAnsi" w:cstheme="majorHAnsi" w:hint="eastAsia"/>
            <w:color w:val="auto"/>
            <w:u w:val="none"/>
          </w:rPr>
          <w:t>5</w:t>
        </w:r>
      </w:hyperlink>
    </w:p>
    <w:p w:rsidR="000F7203" w:rsidRDefault="00305588">
      <w:pPr>
        <w:pStyle w:val="10"/>
        <w:rPr>
          <w:rFonts w:asciiTheme="majorHAnsi" w:hAnsiTheme="majorHAnsi" w:cstheme="majorHAnsi"/>
          <w:szCs w:val="22"/>
        </w:rPr>
      </w:pPr>
      <w:r>
        <w:rPr>
          <w:rStyle w:val="af1"/>
          <w:rFonts w:asciiTheme="majorHAnsi" w:hAnsiTheme="majorHAnsi" w:cstheme="majorHAnsi"/>
          <w:color w:val="auto"/>
          <w:u w:val="none"/>
        </w:rPr>
        <w:t>2</w:t>
      </w:r>
      <w:r>
        <w:rPr>
          <w:rFonts w:asciiTheme="majorHAnsi" w:hAnsiTheme="majorHAnsi" w:cstheme="majorHAnsi"/>
          <w:szCs w:val="22"/>
        </w:rPr>
        <w:tab/>
        <w:t>Terms</w:t>
      </w:r>
      <w:r>
        <w:rPr>
          <w:rFonts w:asciiTheme="majorHAnsi" w:hAnsiTheme="majorHAnsi" w:cstheme="majorHAnsi"/>
        </w:rPr>
        <w:tab/>
      </w:r>
      <w:r>
        <w:rPr>
          <w:rFonts w:hint="eastAsia"/>
        </w:rPr>
        <w:t>6</w:t>
      </w:r>
      <w:r>
        <w:rPr>
          <w:rFonts w:asciiTheme="majorHAnsi" w:hAnsiTheme="majorHAnsi" w:cstheme="majorHAnsi"/>
          <w:szCs w:val="22"/>
        </w:rPr>
        <w:t xml:space="preserve"> </w:t>
      </w:r>
    </w:p>
    <w:p w:rsidR="000F7203" w:rsidRDefault="00305588">
      <w:pPr>
        <w:pStyle w:val="10"/>
        <w:rPr>
          <w:rFonts w:asciiTheme="majorHAnsi" w:hAnsiTheme="majorHAnsi" w:cstheme="majorHAnsi"/>
          <w:szCs w:val="22"/>
        </w:rPr>
      </w:pPr>
      <w:r>
        <w:rPr>
          <w:rStyle w:val="af1"/>
          <w:rFonts w:asciiTheme="majorHAnsi" w:hAnsiTheme="majorHAnsi" w:cstheme="majorHAnsi"/>
          <w:color w:val="auto"/>
          <w:u w:val="none"/>
        </w:rPr>
        <w:t>3</w:t>
      </w:r>
      <w:r>
        <w:rPr>
          <w:rFonts w:asciiTheme="majorHAnsi" w:hAnsiTheme="majorHAnsi" w:cstheme="majorHAnsi"/>
          <w:szCs w:val="22"/>
        </w:rPr>
        <w:tab/>
      </w:r>
      <w:r>
        <w:rPr>
          <w:rStyle w:val="af1"/>
          <w:rFonts w:asciiTheme="majorHAnsi" w:hAnsiTheme="majorHAnsi" w:cstheme="majorHAnsi" w:hint="eastAsia"/>
          <w:color w:val="auto"/>
          <w:u w:val="none"/>
        </w:rPr>
        <w:t>General</w:t>
      </w:r>
      <w:r>
        <w:rPr>
          <w:rStyle w:val="af1"/>
          <w:rFonts w:asciiTheme="majorHAnsi" w:hAnsiTheme="majorHAnsi" w:cstheme="majorHAnsi"/>
          <w:color w:val="auto"/>
          <w:u w:val="none"/>
        </w:rPr>
        <w:t xml:space="preserve"> requirements</w:t>
      </w:r>
      <w:r>
        <w:rPr>
          <w:rFonts w:asciiTheme="majorHAnsi" w:hAnsiTheme="majorHAnsi" w:cstheme="majorHAnsi"/>
        </w:rPr>
        <w:tab/>
      </w:r>
      <w:r>
        <w:rPr>
          <w:rStyle w:val="af1"/>
          <w:rFonts w:asciiTheme="majorHAnsi" w:hAnsiTheme="majorHAnsi" w:cstheme="majorHAnsi" w:hint="eastAsia"/>
          <w:color w:val="auto"/>
          <w:u w:val="none"/>
        </w:rPr>
        <w:t>7</w:t>
      </w:r>
    </w:p>
    <w:p w:rsidR="000F7203" w:rsidRDefault="00305588">
      <w:pPr>
        <w:pStyle w:val="10"/>
        <w:rPr>
          <w:rFonts w:asciiTheme="majorHAnsi" w:hAnsiTheme="majorHAnsi" w:cstheme="majorHAnsi"/>
          <w:szCs w:val="22"/>
        </w:rPr>
      </w:pPr>
      <w:r>
        <w:rPr>
          <w:rStyle w:val="af1"/>
          <w:rFonts w:asciiTheme="majorHAnsi" w:hAnsiTheme="majorHAnsi" w:cstheme="majorHAnsi"/>
          <w:color w:val="auto"/>
          <w:u w:val="none"/>
        </w:rPr>
        <w:t>4</w:t>
      </w:r>
      <w:r>
        <w:rPr>
          <w:rFonts w:asciiTheme="majorHAnsi" w:hAnsiTheme="majorHAnsi" w:cstheme="majorHAnsi"/>
          <w:szCs w:val="22"/>
        </w:rPr>
        <w:tab/>
      </w:r>
      <w:r>
        <w:rPr>
          <w:rStyle w:val="af1"/>
          <w:rFonts w:asciiTheme="majorHAnsi" w:hAnsiTheme="majorHAnsi" w:cstheme="majorHAnsi"/>
          <w:color w:val="auto"/>
          <w:u w:val="none"/>
        </w:rPr>
        <w:t xml:space="preserve">Local </w:t>
      </w:r>
      <w:r>
        <w:rPr>
          <w:rStyle w:val="af1"/>
          <w:rFonts w:asciiTheme="majorHAnsi" w:hAnsiTheme="majorHAnsi" w:cstheme="majorHAnsi" w:hint="eastAsia"/>
          <w:color w:val="auto"/>
          <w:u w:val="none"/>
        </w:rPr>
        <w:t>pressure</w:t>
      </w:r>
      <w:r>
        <w:rPr>
          <w:rStyle w:val="af1"/>
          <w:rFonts w:asciiTheme="majorHAnsi" w:hAnsiTheme="majorHAnsi" w:cstheme="majorHAnsi"/>
          <w:color w:val="auto"/>
          <w:u w:val="none"/>
        </w:rPr>
        <w:t xml:space="preserve"> gauge</w:t>
      </w:r>
      <w:r>
        <w:rPr>
          <w:rFonts w:asciiTheme="majorHAnsi" w:hAnsiTheme="majorHAnsi" w:cstheme="majorHAnsi"/>
        </w:rPr>
        <w:tab/>
      </w:r>
      <w:r>
        <w:rPr>
          <w:rStyle w:val="af1"/>
          <w:rFonts w:asciiTheme="majorHAnsi" w:hAnsiTheme="majorHAnsi" w:cstheme="majorHAnsi" w:hint="eastAsia"/>
          <w:color w:val="auto"/>
          <w:u w:val="none"/>
        </w:rPr>
        <w:t>8</w:t>
      </w:r>
    </w:p>
    <w:p w:rsidR="000F7203" w:rsidRDefault="00305588">
      <w:pPr>
        <w:pStyle w:val="20"/>
        <w:spacing w:line="276" w:lineRule="auto"/>
        <w:rPr>
          <w:rFonts w:asciiTheme="majorHAnsi" w:hAnsiTheme="majorHAnsi" w:cstheme="majorHAnsi"/>
          <w:szCs w:val="22"/>
        </w:rPr>
      </w:pPr>
      <w:r>
        <w:rPr>
          <w:rStyle w:val="af1"/>
          <w:rFonts w:asciiTheme="majorHAnsi" w:hAnsiTheme="majorHAnsi" w:cstheme="majorHAnsi"/>
          <w:color w:val="auto"/>
          <w:u w:val="none"/>
        </w:rPr>
        <w:t>4.1</w:t>
      </w:r>
      <w:r>
        <w:rPr>
          <w:rFonts w:asciiTheme="majorHAnsi" w:hAnsiTheme="majorHAnsi" w:cstheme="majorHAnsi"/>
          <w:szCs w:val="22"/>
        </w:rPr>
        <w:tab/>
      </w:r>
      <w:r>
        <w:rPr>
          <w:rFonts w:asciiTheme="majorHAnsi" w:eastAsia="宋体" w:hAnsiTheme="majorHAnsi" w:cstheme="majorHAnsi" w:hint="eastAsia"/>
          <w:szCs w:val="21"/>
        </w:rPr>
        <w:t>General requirements</w:t>
      </w:r>
      <w:r>
        <w:rPr>
          <w:rFonts w:asciiTheme="majorHAnsi" w:hAnsiTheme="majorHAnsi" w:cstheme="majorHAnsi"/>
        </w:rPr>
        <w:tab/>
      </w:r>
      <w:r>
        <w:rPr>
          <w:rStyle w:val="af1"/>
          <w:rFonts w:asciiTheme="majorHAnsi" w:hAnsiTheme="majorHAnsi" w:cstheme="majorHAnsi" w:hint="eastAsia"/>
          <w:color w:val="auto"/>
          <w:u w:val="none"/>
        </w:rPr>
        <w:t>8</w:t>
      </w:r>
    </w:p>
    <w:p w:rsidR="000F7203" w:rsidRDefault="00305588">
      <w:pPr>
        <w:pStyle w:val="20"/>
        <w:spacing w:line="276" w:lineRule="auto"/>
        <w:rPr>
          <w:rFonts w:asciiTheme="majorHAnsi" w:hAnsiTheme="majorHAnsi" w:cstheme="majorHAnsi"/>
          <w:szCs w:val="22"/>
        </w:rPr>
      </w:pPr>
      <w:r>
        <w:rPr>
          <w:rStyle w:val="af1"/>
          <w:rFonts w:asciiTheme="majorHAnsi" w:hAnsiTheme="majorHAnsi" w:cstheme="majorHAnsi"/>
          <w:color w:val="auto"/>
          <w:u w:val="none"/>
        </w:rPr>
        <w:t>4.2</w:t>
      </w:r>
      <w:r>
        <w:rPr>
          <w:rFonts w:asciiTheme="majorHAnsi" w:hAnsiTheme="majorHAnsi" w:cstheme="majorHAnsi"/>
          <w:szCs w:val="22"/>
        </w:rPr>
        <w:tab/>
      </w:r>
      <w:r>
        <w:rPr>
          <w:rFonts w:asciiTheme="majorHAnsi" w:eastAsia="宋体" w:hAnsiTheme="majorHAnsi" w:cstheme="majorHAnsi"/>
          <w:szCs w:val="21"/>
        </w:rPr>
        <w:t xml:space="preserve">Bourdon </w:t>
      </w:r>
      <w:r>
        <w:rPr>
          <w:rFonts w:asciiTheme="majorHAnsi" w:eastAsia="宋体" w:hAnsiTheme="majorHAnsi" w:cstheme="majorHAnsi" w:hint="eastAsia"/>
          <w:szCs w:val="21"/>
        </w:rPr>
        <w:t>t</w:t>
      </w:r>
      <w:r>
        <w:rPr>
          <w:rFonts w:asciiTheme="majorHAnsi" w:eastAsia="宋体" w:hAnsiTheme="majorHAnsi" w:cstheme="majorHAnsi"/>
          <w:szCs w:val="21"/>
        </w:rPr>
        <w:t xml:space="preserve">ube </w:t>
      </w:r>
      <w:r>
        <w:rPr>
          <w:rFonts w:asciiTheme="majorHAnsi" w:eastAsia="宋体" w:hAnsiTheme="majorHAnsi" w:cstheme="majorHAnsi" w:hint="eastAsia"/>
          <w:szCs w:val="21"/>
        </w:rPr>
        <w:t xml:space="preserve">pressure </w:t>
      </w:r>
      <w:r>
        <w:rPr>
          <w:rFonts w:asciiTheme="majorHAnsi" w:eastAsia="宋体" w:hAnsiTheme="majorHAnsi" w:cstheme="majorHAnsi"/>
          <w:szCs w:val="21"/>
        </w:rPr>
        <w:t>gauge</w:t>
      </w:r>
      <w:r>
        <w:rPr>
          <w:rFonts w:asciiTheme="majorHAnsi" w:hAnsiTheme="majorHAnsi" w:cstheme="majorHAnsi"/>
        </w:rPr>
        <w:tab/>
      </w:r>
      <w:hyperlink w:anchor="开关信号电缆" w:history="1">
        <w:r>
          <w:rPr>
            <w:rStyle w:val="af1"/>
            <w:rFonts w:asciiTheme="majorHAnsi" w:hAnsiTheme="majorHAnsi" w:cstheme="majorHAnsi" w:hint="eastAsia"/>
            <w:color w:val="auto"/>
            <w:u w:val="none"/>
          </w:rPr>
          <w:t>9</w:t>
        </w:r>
      </w:hyperlink>
    </w:p>
    <w:p w:rsidR="000F7203" w:rsidRDefault="00305588">
      <w:pPr>
        <w:pStyle w:val="20"/>
        <w:spacing w:line="276" w:lineRule="auto"/>
      </w:pPr>
      <w:r>
        <w:rPr>
          <w:rStyle w:val="af1"/>
          <w:rFonts w:asciiTheme="majorHAnsi" w:hAnsiTheme="majorHAnsi" w:cstheme="majorHAnsi"/>
          <w:color w:val="auto"/>
          <w:u w:val="none"/>
        </w:rPr>
        <w:t>4.3</w:t>
      </w:r>
      <w:r>
        <w:rPr>
          <w:rFonts w:asciiTheme="majorHAnsi" w:hAnsiTheme="majorHAnsi" w:cstheme="majorHAnsi"/>
          <w:szCs w:val="22"/>
        </w:rPr>
        <w:tab/>
      </w:r>
      <w:r>
        <w:rPr>
          <w:rFonts w:asciiTheme="majorHAnsi" w:eastAsia="宋体" w:hAnsiTheme="majorHAnsi" w:cstheme="majorHAnsi" w:hint="eastAsia"/>
          <w:szCs w:val="21"/>
        </w:rPr>
        <w:t>Capsule pressure gauge</w:t>
      </w:r>
      <w:r>
        <w:rPr>
          <w:rFonts w:asciiTheme="majorHAnsi" w:hAnsiTheme="majorHAnsi" w:cstheme="majorHAnsi"/>
        </w:rPr>
        <w:tab/>
      </w:r>
      <w:hyperlink w:anchor="热电阻信号电缆" w:history="1">
        <w:r>
          <w:rPr>
            <w:rStyle w:val="af1"/>
            <w:rFonts w:asciiTheme="majorHAnsi" w:hAnsiTheme="majorHAnsi" w:cstheme="majorHAnsi" w:hint="eastAsia"/>
            <w:color w:val="auto"/>
            <w:u w:val="none"/>
          </w:rPr>
          <w:t>9</w:t>
        </w:r>
      </w:hyperlink>
    </w:p>
    <w:p w:rsidR="000F7203" w:rsidRDefault="00305588">
      <w:pPr>
        <w:pStyle w:val="20"/>
        <w:spacing w:line="276" w:lineRule="auto"/>
      </w:pPr>
      <w:r>
        <w:rPr>
          <w:rStyle w:val="af1"/>
          <w:rFonts w:asciiTheme="majorHAnsi" w:hAnsiTheme="majorHAnsi" w:cstheme="majorHAnsi"/>
          <w:color w:val="auto"/>
          <w:u w:val="none"/>
        </w:rPr>
        <w:t>4.</w:t>
      </w:r>
      <w:r>
        <w:rPr>
          <w:rStyle w:val="af1"/>
          <w:rFonts w:asciiTheme="majorHAnsi" w:hAnsiTheme="majorHAnsi" w:cstheme="majorHAnsi" w:hint="eastAsia"/>
          <w:color w:val="auto"/>
          <w:u w:val="none"/>
        </w:rPr>
        <w:t>4</w:t>
      </w:r>
      <w:r>
        <w:rPr>
          <w:rFonts w:asciiTheme="majorHAnsi" w:hAnsiTheme="majorHAnsi" w:cstheme="majorHAnsi"/>
          <w:szCs w:val="22"/>
        </w:rPr>
        <w:tab/>
      </w:r>
      <w:r>
        <w:rPr>
          <w:rFonts w:asciiTheme="majorHAnsi" w:eastAsia="宋体" w:hAnsiTheme="majorHAnsi" w:cstheme="majorHAnsi" w:hint="eastAsia"/>
          <w:szCs w:val="21"/>
        </w:rPr>
        <w:t>Diaphragm pressure gauge</w:t>
      </w:r>
      <w:r>
        <w:rPr>
          <w:rFonts w:asciiTheme="majorHAnsi" w:hAnsiTheme="majorHAnsi" w:cstheme="majorHAnsi"/>
        </w:rPr>
        <w:tab/>
      </w:r>
      <w:hyperlink w:anchor="热电阻信号电缆" w:history="1">
        <w:r>
          <w:rPr>
            <w:rStyle w:val="af1"/>
            <w:rFonts w:asciiTheme="majorHAnsi" w:hAnsiTheme="majorHAnsi" w:cstheme="majorHAnsi" w:hint="eastAsia"/>
            <w:color w:val="auto"/>
            <w:u w:val="none"/>
          </w:rPr>
          <w:t>9</w:t>
        </w:r>
      </w:hyperlink>
    </w:p>
    <w:p w:rsidR="000F7203" w:rsidRDefault="00305588">
      <w:pPr>
        <w:pStyle w:val="20"/>
        <w:spacing w:line="276" w:lineRule="auto"/>
      </w:pPr>
      <w:r>
        <w:rPr>
          <w:rStyle w:val="af1"/>
          <w:rFonts w:asciiTheme="majorHAnsi" w:hAnsiTheme="majorHAnsi" w:cstheme="majorHAnsi"/>
          <w:color w:val="auto"/>
          <w:u w:val="none"/>
        </w:rPr>
        <w:t>4.</w:t>
      </w:r>
      <w:r>
        <w:rPr>
          <w:rStyle w:val="af1"/>
          <w:rFonts w:asciiTheme="majorHAnsi" w:hAnsiTheme="majorHAnsi" w:cstheme="majorHAnsi" w:hint="eastAsia"/>
          <w:color w:val="auto"/>
          <w:u w:val="none"/>
        </w:rPr>
        <w:t>5</w:t>
      </w:r>
      <w:r>
        <w:rPr>
          <w:rFonts w:asciiTheme="majorHAnsi" w:hAnsiTheme="majorHAnsi" w:cstheme="majorHAnsi"/>
          <w:szCs w:val="22"/>
        </w:rPr>
        <w:tab/>
      </w:r>
      <w:r>
        <w:rPr>
          <w:rFonts w:asciiTheme="majorHAnsi" w:eastAsia="宋体" w:hAnsiTheme="majorHAnsi" w:cstheme="majorHAnsi" w:hint="eastAsia"/>
          <w:szCs w:val="21"/>
        </w:rPr>
        <w:t>Differential pressure gauge</w:t>
      </w:r>
      <w:r>
        <w:rPr>
          <w:rFonts w:asciiTheme="majorHAnsi" w:hAnsiTheme="majorHAnsi" w:cstheme="majorHAnsi"/>
        </w:rPr>
        <w:tab/>
      </w:r>
      <w:hyperlink w:anchor="热电阻信号电缆" w:history="1">
        <w:r>
          <w:rPr>
            <w:rStyle w:val="af1"/>
            <w:rFonts w:asciiTheme="majorHAnsi" w:hAnsiTheme="majorHAnsi" w:cstheme="majorHAnsi" w:hint="eastAsia"/>
            <w:color w:val="auto"/>
            <w:u w:val="none"/>
          </w:rPr>
          <w:t>9</w:t>
        </w:r>
      </w:hyperlink>
    </w:p>
    <w:p w:rsidR="000F7203" w:rsidRDefault="00305588">
      <w:pPr>
        <w:pStyle w:val="20"/>
        <w:spacing w:line="276" w:lineRule="auto"/>
      </w:pPr>
      <w:r>
        <w:rPr>
          <w:rStyle w:val="af1"/>
          <w:rFonts w:asciiTheme="majorHAnsi" w:hAnsiTheme="majorHAnsi" w:cstheme="majorHAnsi"/>
          <w:color w:val="auto"/>
          <w:u w:val="none"/>
        </w:rPr>
        <w:t>4.</w:t>
      </w:r>
      <w:r>
        <w:rPr>
          <w:rStyle w:val="af1"/>
          <w:rFonts w:asciiTheme="majorHAnsi" w:hAnsiTheme="majorHAnsi" w:cstheme="majorHAnsi" w:hint="eastAsia"/>
          <w:color w:val="auto"/>
          <w:u w:val="none"/>
        </w:rPr>
        <w:t>6</w:t>
      </w:r>
      <w:r>
        <w:rPr>
          <w:rFonts w:asciiTheme="majorHAnsi" w:hAnsiTheme="majorHAnsi" w:cstheme="majorHAnsi"/>
          <w:szCs w:val="22"/>
        </w:rPr>
        <w:tab/>
      </w:r>
      <w:proofErr w:type="spellStart"/>
      <w:r>
        <w:rPr>
          <w:rFonts w:asciiTheme="majorHAnsi" w:eastAsia="宋体" w:hAnsiTheme="majorHAnsi" w:cstheme="majorHAnsi" w:hint="eastAsia"/>
          <w:szCs w:val="21"/>
        </w:rPr>
        <w:t>Digphragm</w:t>
      </w:r>
      <w:proofErr w:type="spellEnd"/>
      <w:r>
        <w:rPr>
          <w:rFonts w:asciiTheme="majorHAnsi" w:eastAsia="宋体" w:hAnsiTheme="majorHAnsi" w:cstheme="majorHAnsi" w:hint="eastAsia"/>
          <w:szCs w:val="21"/>
        </w:rPr>
        <w:t xml:space="preserve"> seal pressure gauge</w:t>
      </w:r>
      <w:r>
        <w:rPr>
          <w:rFonts w:asciiTheme="majorHAnsi" w:hAnsiTheme="majorHAnsi" w:cstheme="majorHAnsi"/>
        </w:rPr>
        <w:tab/>
      </w:r>
      <w:hyperlink w:anchor="热电阻信号电缆" w:history="1">
        <w:r>
          <w:rPr>
            <w:rStyle w:val="af1"/>
            <w:rFonts w:asciiTheme="majorHAnsi" w:hAnsiTheme="majorHAnsi" w:cstheme="majorHAnsi" w:hint="eastAsia"/>
            <w:color w:val="auto"/>
            <w:u w:val="none"/>
          </w:rPr>
          <w:t>9</w:t>
        </w:r>
      </w:hyperlink>
    </w:p>
    <w:p w:rsidR="000F7203" w:rsidRDefault="00305588">
      <w:pPr>
        <w:pStyle w:val="20"/>
        <w:spacing w:line="276" w:lineRule="auto"/>
      </w:pPr>
      <w:r>
        <w:rPr>
          <w:rStyle w:val="af1"/>
          <w:rFonts w:asciiTheme="majorHAnsi" w:hAnsiTheme="majorHAnsi" w:cstheme="majorHAnsi"/>
          <w:color w:val="auto"/>
          <w:u w:val="none"/>
        </w:rPr>
        <w:t>4.</w:t>
      </w:r>
      <w:r>
        <w:rPr>
          <w:rStyle w:val="af1"/>
          <w:rFonts w:asciiTheme="majorHAnsi" w:hAnsiTheme="majorHAnsi" w:cstheme="majorHAnsi" w:hint="eastAsia"/>
          <w:color w:val="auto"/>
          <w:u w:val="none"/>
        </w:rPr>
        <w:t>7</w:t>
      </w:r>
      <w:r>
        <w:rPr>
          <w:rFonts w:asciiTheme="majorHAnsi" w:hAnsiTheme="majorHAnsi" w:cstheme="majorHAnsi"/>
          <w:szCs w:val="22"/>
        </w:rPr>
        <w:tab/>
      </w:r>
      <w:r>
        <w:rPr>
          <w:rFonts w:asciiTheme="majorHAnsi" w:eastAsia="宋体" w:hAnsiTheme="majorHAnsi" w:cstheme="majorHAnsi" w:hint="eastAsia"/>
          <w:szCs w:val="21"/>
        </w:rPr>
        <w:t>Pressure gauge attachments</w:t>
      </w:r>
      <w:r>
        <w:rPr>
          <w:rFonts w:asciiTheme="majorHAnsi" w:hAnsiTheme="majorHAnsi" w:cstheme="majorHAnsi"/>
        </w:rPr>
        <w:tab/>
      </w:r>
      <w:hyperlink w:anchor="热电阻信号电缆" w:history="1">
        <w:r>
          <w:rPr>
            <w:rStyle w:val="af1"/>
            <w:rFonts w:asciiTheme="majorHAnsi" w:hAnsiTheme="majorHAnsi" w:cstheme="majorHAnsi" w:hint="eastAsia"/>
            <w:color w:val="auto"/>
            <w:u w:val="none"/>
          </w:rPr>
          <w:t>9</w:t>
        </w:r>
      </w:hyperlink>
    </w:p>
    <w:p w:rsidR="000F7203" w:rsidRDefault="00305588">
      <w:pPr>
        <w:pStyle w:val="10"/>
        <w:rPr>
          <w:rStyle w:val="af1"/>
          <w:rFonts w:asciiTheme="majorHAnsi" w:hAnsiTheme="majorHAnsi" w:cstheme="majorHAnsi"/>
          <w:color w:val="auto"/>
          <w:u w:val="none"/>
        </w:rPr>
      </w:pPr>
      <w:r>
        <w:rPr>
          <w:rStyle w:val="af1"/>
          <w:rFonts w:asciiTheme="majorHAnsi" w:hAnsiTheme="majorHAnsi" w:cstheme="majorHAnsi"/>
          <w:color w:val="auto"/>
          <w:u w:val="none"/>
        </w:rPr>
        <w:t>5</w:t>
      </w:r>
      <w:r>
        <w:rPr>
          <w:rFonts w:asciiTheme="majorHAnsi" w:hAnsiTheme="majorHAnsi" w:cstheme="majorHAnsi"/>
        </w:rPr>
        <w:tab/>
      </w:r>
      <w:r>
        <w:rPr>
          <w:rFonts w:asciiTheme="majorHAnsi" w:hAnsiTheme="majorHAnsi" w:cstheme="majorHAnsi" w:hint="eastAsia"/>
        </w:rPr>
        <w:t>Remote pressure instrument</w:t>
      </w:r>
      <w:r>
        <w:rPr>
          <w:rFonts w:asciiTheme="majorHAnsi" w:hAnsiTheme="majorHAnsi" w:cstheme="majorHAnsi"/>
        </w:rPr>
        <w:tab/>
      </w:r>
      <w:hyperlink w:anchor="仪表电缆线芯截面积计算" w:history="1">
        <w:r>
          <w:rPr>
            <w:rStyle w:val="af1"/>
            <w:rFonts w:asciiTheme="majorHAnsi" w:hAnsiTheme="majorHAnsi" w:cstheme="majorHAnsi" w:hint="eastAsia"/>
            <w:color w:val="auto"/>
            <w:u w:val="none"/>
          </w:rPr>
          <w:t>11</w:t>
        </w:r>
      </w:hyperlink>
    </w:p>
    <w:p w:rsidR="000F7203" w:rsidRDefault="00305588">
      <w:pPr>
        <w:pStyle w:val="20"/>
        <w:spacing w:line="276" w:lineRule="auto"/>
        <w:rPr>
          <w:rFonts w:asciiTheme="majorHAnsi" w:hAnsiTheme="majorHAnsi" w:cstheme="majorHAnsi"/>
          <w:szCs w:val="22"/>
        </w:rPr>
      </w:pPr>
      <w:r>
        <w:rPr>
          <w:rStyle w:val="af1"/>
          <w:rFonts w:asciiTheme="majorHAnsi" w:hAnsiTheme="majorHAnsi" w:cstheme="majorHAnsi"/>
          <w:color w:val="auto"/>
          <w:u w:val="none"/>
        </w:rPr>
        <w:t>5.1</w:t>
      </w:r>
      <w:r>
        <w:rPr>
          <w:rFonts w:asciiTheme="majorHAnsi" w:hAnsiTheme="majorHAnsi" w:cstheme="majorHAnsi"/>
          <w:szCs w:val="22"/>
        </w:rPr>
        <w:tab/>
      </w:r>
      <w:r>
        <w:rPr>
          <w:rFonts w:asciiTheme="majorHAnsi" w:eastAsia="宋体" w:hAnsiTheme="majorHAnsi" w:cstheme="majorHAnsi" w:hint="eastAsia"/>
          <w:szCs w:val="21"/>
        </w:rPr>
        <w:t>General requirements</w:t>
      </w:r>
      <w:r>
        <w:rPr>
          <w:rFonts w:asciiTheme="majorHAnsi" w:hAnsiTheme="majorHAnsi" w:cstheme="majorHAnsi"/>
        </w:rPr>
        <w:tab/>
      </w:r>
      <w:r>
        <w:rPr>
          <w:rStyle w:val="af1"/>
          <w:rFonts w:asciiTheme="majorHAnsi" w:hAnsiTheme="majorHAnsi" w:cstheme="majorHAnsi" w:hint="eastAsia"/>
          <w:color w:val="auto"/>
          <w:u w:val="none"/>
        </w:rPr>
        <w:t>11</w:t>
      </w:r>
    </w:p>
    <w:p w:rsidR="000F7203" w:rsidRDefault="00305588">
      <w:pPr>
        <w:pStyle w:val="20"/>
        <w:spacing w:line="276" w:lineRule="auto"/>
        <w:rPr>
          <w:rFonts w:asciiTheme="majorHAnsi" w:hAnsiTheme="majorHAnsi" w:cstheme="majorHAnsi"/>
          <w:szCs w:val="22"/>
        </w:rPr>
      </w:pPr>
      <w:r>
        <w:rPr>
          <w:rStyle w:val="af1"/>
          <w:rFonts w:asciiTheme="majorHAnsi" w:hAnsiTheme="majorHAnsi" w:cstheme="majorHAnsi"/>
          <w:color w:val="auto"/>
          <w:u w:val="none"/>
        </w:rPr>
        <w:t>5.2</w:t>
      </w:r>
      <w:r>
        <w:rPr>
          <w:rFonts w:asciiTheme="majorHAnsi" w:hAnsiTheme="majorHAnsi" w:cstheme="majorHAnsi"/>
          <w:szCs w:val="22"/>
        </w:rPr>
        <w:tab/>
      </w:r>
      <w:r>
        <w:rPr>
          <w:rFonts w:asciiTheme="majorHAnsi" w:eastAsia="宋体" w:hAnsiTheme="majorHAnsi" w:cstheme="majorHAnsi" w:hint="eastAsia"/>
          <w:szCs w:val="21"/>
        </w:rPr>
        <w:t>Pressure transmitter</w:t>
      </w:r>
      <w:r>
        <w:rPr>
          <w:rFonts w:asciiTheme="majorHAnsi" w:hAnsiTheme="majorHAnsi" w:cstheme="majorHAnsi"/>
        </w:rPr>
        <w:tab/>
      </w:r>
      <w:hyperlink w:anchor="开关信号电缆" w:history="1">
        <w:r>
          <w:rPr>
            <w:rStyle w:val="af1"/>
            <w:rFonts w:asciiTheme="majorHAnsi" w:hAnsiTheme="majorHAnsi" w:cstheme="majorHAnsi" w:hint="eastAsia"/>
            <w:color w:val="auto"/>
            <w:u w:val="none"/>
          </w:rPr>
          <w:t>11</w:t>
        </w:r>
      </w:hyperlink>
    </w:p>
    <w:p w:rsidR="000F7203" w:rsidRDefault="00305588">
      <w:pPr>
        <w:pStyle w:val="20"/>
        <w:spacing w:line="276" w:lineRule="auto"/>
        <w:rPr>
          <w:rStyle w:val="af1"/>
          <w:rFonts w:asciiTheme="majorHAnsi" w:hAnsiTheme="majorHAnsi" w:cstheme="majorHAnsi"/>
          <w:color w:val="auto"/>
          <w:u w:val="none"/>
        </w:rPr>
      </w:pPr>
      <w:r>
        <w:rPr>
          <w:rStyle w:val="af1"/>
          <w:rFonts w:asciiTheme="majorHAnsi" w:hAnsiTheme="majorHAnsi" w:cstheme="majorHAnsi"/>
          <w:color w:val="auto"/>
          <w:u w:val="none"/>
        </w:rPr>
        <w:t>5.3</w:t>
      </w:r>
      <w:r>
        <w:rPr>
          <w:rFonts w:asciiTheme="majorHAnsi" w:hAnsiTheme="majorHAnsi" w:cstheme="majorHAnsi"/>
          <w:szCs w:val="22"/>
        </w:rPr>
        <w:tab/>
      </w:r>
      <w:r>
        <w:rPr>
          <w:rFonts w:asciiTheme="majorHAnsi" w:eastAsia="宋体" w:hAnsiTheme="majorHAnsi" w:cstheme="majorHAnsi" w:hint="eastAsia"/>
          <w:szCs w:val="21"/>
        </w:rPr>
        <w:t>Differential pressure transmitter</w:t>
      </w:r>
      <w:r>
        <w:rPr>
          <w:rFonts w:asciiTheme="majorHAnsi" w:hAnsiTheme="majorHAnsi" w:cstheme="majorHAnsi"/>
        </w:rPr>
        <w:tab/>
      </w:r>
      <w:hyperlink w:anchor="热电阻信号电缆" w:history="1">
        <w:r>
          <w:rPr>
            <w:rStyle w:val="af1"/>
            <w:rFonts w:asciiTheme="majorHAnsi" w:hAnsiTheme="majorHAnsi" w:cstheme="majorHAnsi" w:hint="eastAsia"/>
            <w:color w:val="auto"/>
            <w:u w:val="none"/>
          </w:rPr>
          <w:t>11</w:t>
        </w:r>
      </w:hyperlink>
    </w:p>
    <w:p w:rsidR="000F7203" w:rsidRDefault="00305588">
      <w:pPr>
        <w:pStyle w:val="20"/>
        <w:spacing w:line="276" w:lineRule="auto"/>
        <w:rPr>
          <w:rStyle w:val="af1"/>
          <w:rFonts w:asciiTheme="majorHAnsi" w:hAnsiTheme="majorHAnsi" w:cstheme="majorHAnsi"/>
          <w:color w:val="auto"/>
          <w:u w:val="none"/>
        </w:rPr>
      </w:pPr>
      <w:r>
        <w:rPr>
          <w:rStyle w:val="af1"/>
          <w:rFonts w:asciiTheme="majorHAnsi" w:hAnsiTheme="majorHAnsi" w:cstheme="majorHAnsi"/>
          <w:color w:val="auto"/>
          <w:u w:val="none"/>
        </w:rPr>
        <w:t>5.4</w:t>
      </w:r>
      <w:r>
        <w:rPr>
          <w:rFonts w:asciiTheme="majorHAnsi" w:hAnsiTheme="majorHAnsi" w:cstheme="majorHAnsi"/>
          <w:szCs w:val="22"/>
        </w:rPr>
        <w:tab/>
      </w:r>
      <w:r>
        <w:rPr>
          <w:rFonts w:asciiTheme="majorHAnsi" w:eastAsia="宋体" w:hAnsiTheme="majorHAnsi" w:cstheme="majorHAnsi" w:hint="eastAsia"/>
          <w:szCs w:val="21"/>
        </w:rPr>
        <w:t>Pressure switch</w:t>
      </w:r>
      <w:r>
        <w:rPr>
          <w:rFonts w:asciiTheme="majorHAnsi" w:hAnsiTheme="majorHAnsi" w:cstheme="majorHAnsi"/>
        </w:rPr>
        <w:tab/>
      </w:r>
      <w:hyperlink w:anchor="热电阻信号电缆" w:history="1">
        <w:r>
          <w:rPr>
            <w:rStyle w:val="af1"/>
            <w:rFonts w:asciiTheme="majorHAnsi" w:hAnsiTheme="majorHAnsi" w:cstheme="majorHAnsi" w:hint="eastAsia"/>
            <w:color w:val="auto"/>
            <w:u w:val="none"/>
          </w:rPr>
          <w:t>11</w:t>
        </w:r>
      </w:hyperlink>
    </w:p>
    <w:p w:rsidR="000F7203" w:rsidRDefault="00305588">
      <w:pPr>
        <w:pStyle w:val="10"/>
      </w:pPr>
      <w:r>
        <w:rPr>
          <w:rStyle w:val="af1"/>
          <w:rFonts w:asciiTheme="majorHAnsi" w:hAnsiTheme="majorHAnsi" w:cstheme="majorHAnsi"/>
          <w:color w:val="auto"/>
          <w:u w:val="none"/>
        </w:rPr>
        <w:t>6</w:t>
      </w:r>
      <w:r>
        <w:rPr>
          <w:rFonts w:asciiTheme="majorHAnsi" w:hAnsiTheme="majorHAnsi" w:cstheme="majorHAnsi"/>
          <w:szCs w:val="22"/>
        </w:rPr>
        <w:tab/>
      </w:r>
      <w:r>
        <w:rPr>
          <w:rStyle w:val="af1"/>
          <w:rFonts w:asciiTheme="majorHAnsi" w:hAnsiTheme="majorHAnsi" w:cstheme="majorHAnsi" w:hint="eastAsia"/>
          <w:color w:val="auto"/>
          <w:u w:val="none"/>
        </w:rPr>
        <w:t>Diaphragm Seal Type</w:t>
      </w:r>
      <w:r>
        <w:rPr>
          <w:rFonts w:asciiTheme="majorHAnsi" w:hAnsiTheme="majorHAnsi" w:cstheme="majorHAnsi"/>
        </w:rPr>
        <w:tab/>
      </w:r>
      <w:hyperlink w:anchor="本质安全电路电缆参数匹配" w:history="1">
        <w:r>
          <w:rPr>
            <w:rStyle w:val="af1"/>
            <w:rFonts w:asciiTheme="majorHAnsi" w:hAnsiTheme="majorHAnsi" w:cstheme="majorHAnsi" w:hint="eastAsia"/>
            <w:color w:val="auto"/>
            <w:u w:val="none"/>
          </w:rPr>
          <w:t>12</w:t>
        </w:r>
      </w:hyperlink>
    </w:p>
    <w:p w:rsidR="000F7203" w:rsidRDefault="00305588">
      <w:pPr>
        <w:pStyle w:val="10"/>
        <w:rPr>
          <w:rFonts w:asciiTheme="majorHAnsi" w:hAnsiTheme="majorHAnsi" w:cstheme="majorHAnsi"/>
        </w:rPr>
      </w:pPr>
      <w:r>
        <w:rPr>
          <w:rStyle w:val="af1"/>
          <w:rFonts w:asciiTheme="majorHAnsi" w:hAnsiTheme="majorHAnsi" w:cstheme="majorHAnsi" w:hint="eastAsia"/>
          <w:color w:val="auto"/>
          <w:u w:val="none"/>
        </w:rPr>
        <w:t>7</w:t>
      </w:r>
      <w:r>
        <w:rPr>
          <w:rFonts w:asciiTheme="majorHAnsi" w:hAnsiTheme="majorHAnsi" w:cstheme="majorHAnsi"/>
          <w:szCs w:val="22"/>
        </w:rPr>
        <w:tab/>
      </w:r>
      <w:r>
        <w:rPr>
          <w:rStyle w:val="af1"/>
          <w:rFonts w:asciiTheme="majorHAnsi" w:hAnsiTheme="majorHAnsi" w:cstheme="majorHAnsi" w:hint="eastAsia"/>
          <w:color w:val="auto"/>
          <w:u w:val="none"/>
        </w:rPr>
        <w:t>Pressure instrument for special cases</w:t>
      </w:r>
      <w:r>
        <w:rPr>
          <w:rFonts w:asciiTheme="majorHAnsi" w:hAnsiTheme="majorHAnsi" w:cstheme="majorHAnsi"/>
        </w:rPr>
        <w:tab/>
      </w:r>
      <w:hyperlink w:anchor="本质安全电路电缆参数匹配" w:history="1">
        <w:r>
          <w:rPr>
            <w:rStyle w:val="af1"/>
            <w:rFonts w:asciiTheme="majorHAnsi" w:hAnsiTheme="majorHAnsi" w:cstheme="majorHAnsi" w:hint="eastAsia"/>
            <w:color w:val="auto"/>
            <w:u w:val="none"/>
          </w:rPr>
          <w:t>13</w:t>
        </w:r>
      </w:hyperlink>
    </w:p>
    <w:p w:rsidR="000F7203" w:rsidRDefault="00305588">
      <w:pPr>
        <w:pStyle w:val="10"/>
        <w:rPr>
          <w:rFonts w:asciiTheme="majorHAnsi" w:hAnsiTheme="majorHAnsi" w:cstheme="majorHAnsi"/>
          <w:szCs w:val="22"/>
        </w:rPr>
      </w:pPr>
      <w:r>
        <w:rPr>
          <w:rStyle w:val="af1"/>
          <w:rFonts w:asciiTheme="majorHAnsi" w:hAnsiTheme="majorHAnsi" w:cstheme="majorHAnsi"/>
          <w:color w:val="auto"/>
          <w:u w:val="none"/>
        </w:rPr>
        <w:t xml:space="preserve">Annex A </w:t>
      </w:r>
      <w:r>
        <w:rPr>
          <w:rStyle w:val="af1"/>
          <w:rFonts w:asciiTheme="majorHAnsi" w:hAnsiTheme="majorHAnsi" w:cstheme="majorHAnsi" w:hint="eastAsia"/>
          <w:color w:val="auto"/>
          <w:u w:val="none"/>
        </w:rPr>
        <w:t>Material selection for Diaphragm Seal</w:t>
      </w:r>
      <w:r>
        <w:rPr>
          <w:rFonts w:asciiTheme="majorHAnsi" w:hAnsiTheme="majorHAnsi" w:cstheme="majorHAnsi"/>
        </w:rPr>
        <w:tab/>
      </w:r>
      <w:r>
        <w:rPr>
          <w:rStyle w:val="af1"/>
          <w:rFonts w:asciiTheme="majorHAnsi" w:hAnsiTheme="majorHAnsi" w:cstheme="majorHAnsi" w:hint="eastAsia"/>
          <w:color w:val="auto"/>
          <w:u w:val="none"/>
        </w:rPr>
        <w:t>14</w:t>
      </w:r>
    </w:p>
    <w:p w:rsidR="000F7203" w:rsidRDefault="00305588">
      <w:pPr>
        <w:pStyle w:val="10"/>
        <w:rPr>
          <w:rFonts w:asciiTheme="majorHAnsi" w:hAnsiTheme="majorHAnsi" w:cstheme="majorHAnsi"/>
          <w:szCs w:val="22"/>
        </w:rPr>
      </w:pPr>
      <w:r>
        <w:rPr>
          <w:rStyle w:val="af1"/>
          <w:rFonts w:asciiTheme="majorHAnsi" w:hAnsiTheme="majorHAnsi" w:cstheme="majorHAnsi"/>
          <w:color w:val="auto"/>
          <w:u w:val="none"/>
        </w:rPr>
        <w:t xml:space="preserve">Annex B </w:t>
      </w:r>
      <w:r>
        <w:rPr>
          <w:rStyle w:val="af1"/>
          <w:rFonts w:asciiTheme="majorHAnsi" w:hAnsiTheme="majorHAnsi" w:cstheme="majorHAnsi" w:hint="eastAsia"/>
          <w:color w:val="auto"/>
          <w:u w:val="none"/>
        </w:rPr>
        <w:t>Material selection for filling fluid</w:t>
      </w:r>
      <w:r>
        <w:rPr>
          <w:rFonts w:asciiTheme="majorHAnsi" w:hAnsiTheme="majorHAnsi" w:cstheme="majorHAnsi"/>
        </w:rPr>
        <w:tab/>
      </w:r>
      <w:hyperlink w:anchor="附录A" w:history="1">
        <w:r>
          <w:rPr>
            <w:rStyle w:val="af1"/>
            <w:rFonts w:asciiTheme="majorHAnsi" w:hAnsiTheme="majorHAnsi" w:cstheme="majorHAnsi" w:hint="eastAsia"/>
            <w:color w:val="auto"/>
            <w:u w:val="none"/>
          </w:rPr>
          <w:t>15</w:t>
        </w:r>
      </w:hyperlink>
    </w:p>
    <w:p w:rsidR="000F7203" w:rsidRDefault="00305588">
      <w:pPr>
        <w:pStyle w:val="10"/>
        <w:rPr>
          <w:rStyle w:val="af1"/>
          <w:rFonts w:asciiTheme="majorHAnsi" w:hAnsiTheme="majorHAnsi" w:cstheme="majorHAnsi"/>
          <w:color w:val="auto"/>
          <w:u w:val="none"/>
        </w:rPr>
      </w:pPr>
      <w:r>
        <w:rPr>
          <w:rStyle w:val="af1"/>
          <w:rFonts w:asciiTheme="majorHAnsi" w:hAnsiTheme="majorHAnsi" w:cstheme="majorHAnsi"/>
          <w:color w:val="auto"/>
          <w:u w:val="none"/>
        </w:rPr>
        <w:t xml:space="preserve">Explanation of wording in this </w:t>
      </w:r>
      <w:r>
        <w:rPr>
          <w:rStyle w:val="af1"/>
          <w:rFonts w:asciiTheme="majorHAnsi" w:hAnsiTheme="majorHAnsi" w:cstheme="majorHAnsi" w:hint="eastAsia"/>
          <w:color w:val="auto"/>
          <w:u w:val="none"/>
        </w:rPr>
        <w:t>code</w:t>
      </w:r>
      <w:r>
        <w:rPr>
          <w:rFonts w:asciiTheme="majorHAnsi" w:hAnsiTheme="majorHAnsi" w:cstheme="majorHAnsi"/>
        </w:rPr>
        <w:tab/>
      </w:r>
      <w:r>
        <w:rPr>
          <w:rStyle w:val="af1"/>
          <w:rFonts w:asciiTheme="majorHAnsi" w:hAnsiTheme="majorHAnsi" w:cstheme="majorHAnsi"/>
          <w:color w:val="auto"/>
          <w:u w:val="none"/>
        </w:rPr>
        <w:t>16</w:t>
      </w:r>
    </w:p>
    <w:p w:rsidR="000F7203" w:rsidRDefault="00305588">
      <w:r>
        <w:rPr>
          <w:rStyle w:val="af1"/>
          <w:rFonts w:asciiTheme="majorHAnsi" w:hAnsiTheme="majorHAnsi" w:cstheme="majorHAnsi" w:hint="eastAsia"/>
          <w:color w:val="auto"/>
          <w:u w:val="none"/>
        </w:rPr>
        <w:t>List of quoted standards.....................................................................................................................................17</w:t>
      </w:r>
    </w:p>
    <w:p w:rsidR="000F7203" w:rsidRDefault="00305588">
      <w:pPr>
        <w:pStyle w:val="10"/>
        <w:rPr>
          <w:rStyle w:val="af1"/>
          <w:rFonts w:asciiTheme="majorHAnsi" w:hAnsiTheme="majorHAnsi" w:cstheme="majorHAnsi"/>
          <w:b/>
          <w:color w:val="auto"/>
          <w:u w:val="none"/>
        </w:rPr>
      </w:pPr>
      <w:r>
        <w:rPr>
          <w:rStyle w:val="af1"/>
          <w:rFonts w:asciiTheme="majorHAnsi" w:hAnsiTheme="majorHAnsi" w:cstheme="majorHAnsi"/>
          <w:color w:val="auto"/>
          <w:u w:val="none"/>
        </w:rPr>
        <w:t>Addition: Explanation of provisions</w:t>
      </w:r>
      <w:r>
        <w:rPr>
          <w:rFonts w:asciiTheme="majorHAnsi" w:hAnsiTheme="majorHAnsi" w:cstheme="majorHAnsi"/>
        </w:rPr>
        <w:tab/>
      </w:r>
      <w:r>
        <w:rPr>
          <w:rStyle w:val="af1"/>
          <w:rFonts w:asciiTheme="majorHAnsi" w:hAnsiTheme="majorHAnsi" w:cstheme="majorHAnsi"/>
          <w:color w:val="auto"/>
          <w:u w:val="none"/>
        </w:rPr>
        <w:t>1</w:t>
      </w:r>
      <w:r>
        <w:rPr>
          <w:rStyle w:val="af1"/>
          <w:rFonts w:asciiTheme="majorHAnsi" w:hAnsiTheme="majorHAnsi" w:cstheme="majorHAnsi" w:hint="eastAsia"/>
          <w:color w:val="auto"/>
          <w:u w:val="none"/>
        </w:rPr>
        <w:t>8</w:t>
      </w:r>
    </w:p>
    <w:p w:rsidR="000F7203" w:rsidRDefault="000F7203">
      <w:pPr>
        <w:ind w:firstLine="643"/>
        <w:jc w:val="center"/>
        <w:rPr>
          <w:rFonts w:asciiTheme="minorEastAsia" w:eastAsiaTheme="minorEastAsia" w:hAnsiTheme="minorEastAsia"/>
          <w:color w:val="auto"/>
        </w:rPr>
      </w:pPr>
    </w:p>
    <w:p w:rsidR="000F7203" w:rsidRDefault="00305588">
      <w:pPr>
        <w:widowControl/>
        <w:jc w:val="left"/>
        <w:rPr>
          <w:rFonts w:asciiTheme="minorEastAsia" w:eastAsiaTheme="minorEastAsia" w:hAnsiTheme="minorEastAsia"/>
          <w:color w:val="auto"/>
        </w:rPr>
      </w:pPr>
      <w:r>
        <w:rPr>
          <w:rFonts w:asciiTheme="minorEastAsia" w:eastAsiaTheme="minorEastAsia" w:hAnsiTheme="minorEastAsia"/>
          <w:color w:val="auto"/>
        </w:rPr>
        <w:br w:type="page"/>
      </w:r>
    </w:p>
    <w:p w:rsidR="000F7203" w:rsidRDefault="00305588">
      <w:pPr>
        <w:pStyle w:val="ab"/>
        <w:numPr>
          <w:ilvl w:val="0"/>
          <w:numId w:val="2"/>
        </w:numPr>
        <w:spacing w:before="240" w:beforeAutospacing="0" w:after="240" w:afterAutospacing="0"/>
        <w:ind w:left="0" w:firstLine="0"/>
        <w:jc w:val="center"/>
        <w:outlineLvl w:val="0"/>
        <w:rPr>
          <w:rFonts w:asciiTheme="minorEastAsia" w:eastAsiaTheme="minorEastAsia" w:hAnsiTheme="minorEastAsia" w:cs="Times New Roman"/>
        </w:rPr>
      </w:pPr>
      <w:bookmarkStart w:id="5" w:name="_Toc201427695"/>
      <w:bookmarkStart w:id="6" w:name="范围"/>
      <w:r>
        <w:rPr>
          <w:rFonts w:asciiTheme="minorEastAsia" w:eastAsiaTheme="minorEastAsia" w:hAnsiTheme="minorEastAsia" w:cs="Times New Roman" w:hint="eastAsia"/>
        </w:rPr>
        <w:lastRenderedPageBreak/>
        <w:t>总则</w:t>
      </w:r>
      <w:bookmarkEnd w:id="5"/>
    </w:p>
    <w:bookmarkEnd w:id="6"/>
    <w:p w:rsidR="000F7203" w:rsidRDefault="00305588">
      <w:pPr>
        <w:pStyle w:val="ab"/>
        <w:numPr>
          <w:ilvl w:val="2"/>
          <w:numId w:val="3"/>
        </w:numPr>
        <w:tabs>
          <w:tab w:val="left" w:pos="709"/>
        </w:tabs>
        <w:spacing w:before="0" w:beforeAutospacing="0" w:after="0" w:afterAutospacing="0" w:line="276" w:lineRule="auto"/>
        <w:ind w:left="0" w:firstLine="0"/>
        <w:jc w:val="both"/>
        <w:rPr>
          <w:rFonts w:cs="Times New Roman"/>
          <w:sz w:val="21"/>
          <w:szCs w:val="21"/>
        </w:rPr>
      </w:pPr>
      <w:r>
        <w:rPr>
          <w:rFonts w:cs="Times New Roman" w:hint="eastAsia"/>
          <w:sz w:val="21"/>
          <w:szCs w:val="21"/>
        </w:rPr>
        <w:t>为了规范化工压力仪表选型的技术要求，推进工程设计的规范化，达到技术先进、经济合理、安全适用的目的，制订本规范。</w:t>
      </w:r>
    </w:p>
    <w:p w:rsidR="000F7203" w:rsidRDefault="00305588">
      <w:pPr>
        <w:pStyle w:val="ab"/>
        <w:numPr>
          <w:ilvl w:val="2"/>
          <w:numId w:val="3"/>
        </w:numPr>
        <w:tabs>
          <w:tab w:val="left" w:pos="709"/>
        </w:tabs>
        <w:spacing w:before="0" w:beforeAutospacing="0" w:after="0" w:afterAutospacing="0" w:line="276" w:lineRule="auto"/>
        <w:ind w:left="0" w:firstLine="0"/>
        <w:jc w:val="both"/>
        <w:rPr>
          <w:rFonts w:cs="Times New Roman"/>
          <w:sz w:val="21"/>
          <w:szCs w:val="21"/>
        </w:rPr>
      </w:pPr>
      <w:bookmarkStart w:id="7" w:name="_Toc216236605"/>
      <w:r>
        <w:rPr>
          <w:rFonts w:cs="Times New Roman" w:hint="eastAsia"/>
          <w:sz w:val="21"/>
          <w:szCs w:val="21"/>
        </w:rPr>
        <w:t>本规范适用于化工企业</w:t>
      </w:r>
      <w:r>
        <w:rPr>
          <w:rFonts w:cs="Times New Roman"/>
          <w:sz w:val="21"/>
          <w:szCs w:val="21"/>
        </w:rPr>
        <w:t>新建、扩建和改建工程中</w:t>
      </w:r>
      <w:r>
        <w:rPr>
          <w:rFonts w:cs="Times New Roman" w:hint="eastAsia"/>
          <w:sz w:val="21"/>
          <w:szCs w:val="21"/>
        </w:rPr>
        <w:t>的压力仪表</w:t>
      </w:r>
      <w:bookmarkEnd w:id="7"/>
      <w:r>
        <w:rPr>
          <w:rFonts w:cs="Times New Roman" w:hint="eastAsia"/>
          <w:sz w:val="21"/>
          <w:szCs w:val="21"/>
        </w:rPr>
        <w:t>选型设计。</w:t>
      </w:r>
    </w:p>
    <w:p w:rsidR="000F7203" w:rsidRDefault="00305588">
      <w:pPr>
        <w:pStyle w:val="ab"/>
        <w:numPr>
          <w:ilvl w:val="2"/>
          <w:numId w:val="3"/>
        </w:numPr>
        <w:tabs>
          <w:tab w:val="left" w:pos="709"/>
        </w:tabs>
        <w:spacing w:before="0" w:beforeAutospacing="0" w:after="0" w:afterAutospacing="0" w:line="276" w:lineRule="auto"/>
        <w:ind w:left="0" w:firstLine="0"/>
        <w:jc w:val="both"/>
        <w:rPr>
          <w:rFonts w:cs="Times New Roman"/>
          <w:sz w:val="21"/>
          <w:szCs w:val="21"/>
        </w:rPr>
      </w:pPr>
      <w:r>
        <w:rPr>
          <w:rFonts w:cs="Times New Roman" w:hint="eastAsia"/>
          <w:sz w:val="21"/>
          <w:szCs w:val="21"/>
        </w:rPr>
        <w:t>本规范不适用于便携式压力测量仪器和专用工具。不适用于检定的精密压力仪表。</w:t>
      </w:r>
    </w:p>
    <w:p w:rsidR="000F7203" w:rsidRDefault="00305588">
      <w:pPr>
        <w:pStyle w:val="ab"/>
        <w:numPr>
          <w:ilvl w:val="2"/>
          <w:numId w:val="3"/>
        </w:numPr>
        <w:tabs>
          <w:tab w:val="left" w:pos="709"/>
        </w:tabs>
        <w:spacing w:before="0" w:beforeAutospacing="0" w:after="0" w:afterAutospacing="0" w:line="276" w:lineRule="auto"/>
        <w:ind w:left="0" w:firstLine="0"/>
        <w:jc w:val="both"/>
        <w:rPr>
          <w:rFonts w:cs="Times New Roman"/>
          <w:sz w:val="21"/>
          <w:szCs w:val="21"/>
        </w:rPr>
      </w:pPr>
      <w:r>
        <w:rPr>
          <w:rFonts w:cs="Times New Roman" w:hint="eastAsia"/>
          <w:sz w:val="21"/>
          <w:szCs w:val="21"/>
        </w:rPr>
        <w:t>压力仪表选型设计，除应符合本规范要求外，尚应符合国家现行有关标准的规定。</w:t>
      </w:r>
    </w:p>
    <w:p w:rsidR="000F7203" w:rsidRDefault="00305588">
      <w:pPr>
        <w:pStyle w:val="ab"/>
        <w:numPr>
          <w:ilvl w:val="2"/>
          <w:numId w:val="3"/>
        </w:numPr>
        <w:tabs>
          <w:tab w:val="left" w:pos="709"/>
        </w:tabs>
        <w:spacing w:before="0" w:beforeAutospacing="0" w:after="0" w:afterAutospacing="0" w:line="276" w:lineRule="auto"/>
        <w:ind w:left="0" w:firstLine="0"/>
        <w:jc w:val="both"/>
        <w:rPr>
          <w:rFonts w:cs="Times New Roman"/>
          <w:sz w:val="21"/>
          <w:szCs w:val="21"/>
        </w:rPr>
      </w:pPr>
      <w:r>
        <w:rPr>
          <w:rFonts w:cs="Times New Roman"/>
          <w:sz w:val="21"/>
          <w:szCs w:val="21"/>
        </w:rPr>
        <w:br w:type="page"/>
      </w:r>
    </w:p>
    <w:p w:rsidR="000F7203" w:rsidRDefault="00305588">
      <w:pPr>
        <w:pStyle w:val="ab"/>
        <w:numPr>
          <w:ilvl w:val="0"/>
          <w:numId w:val="2"/>
        </w:numPr>
        <w:spacing w:before="240" w:beforeAutospacing="0" w:after="240" w:afterAutospacing="0"/>
        <w:ind w:left="0" w:firstLine="0"/>
        <w:jc w:val="center"/>
        <w:outlineLvl w:val="0"/>
        <w:rPr>
          <w:rFonts w:asciiTheme="minorEastAsia" w:eastAsiaTheme="minorEastAsia" w:hAnsiTheme="minorEastAsia" w:cs="Times New Roman"/>
        </w:rPr>
      </w:pPr>
      <w:bookmarkStart w:id="8" w:name="_Toc201427696"/>
      <w:bookmarkStart w:id="9" w:name="_Toc216236606"/>
      <w:bookmarkStart w:id="10" w:name="术语和定义"/>
      <w:r>
        <w:rPr>
          <w:rFonts w:asciiTheme="minorEastAsia" w:eastAsiaTheme="minorEastAsia" w:hAnsiTheme="minorEastAsia" w:cs="Times New Roman" w:hint="eastAsia"/>
        </w:rPr>
        <w:lastRenderedPageBreak/>
        <w:t>术语</w:t>
      </w:r>
      <w:bookmarkEnd w:id="8"/>
      <w:bookmarkEnd w:id="9"/>
    </w:p>
    <w:bookmarkEnd w:id="10"/>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绝对压力 absolute pressure</w:t>
      </w:r>
    </w:p>
    <w:p w:rsidR="000F7203" w:rsidRDefault="00305588">
      <w:pPr>
        <w:pStyle w:val="ab"/>
        <w:spacing w:before="0" w:beforeAutospacing="0" w:after="0" w:afterAutospacing="0" w:line="276" w:lineRule="auto"/>
        <w:ind w:firstLineChars="200" w:firstLine="420"/>
        <w:jc w:val="both"/>
        <w:rPr>
          <w:rFonts w:cs="Times New Roman"/>
          <w:sz w:val="21"/>
          <w:szCs w:val="21"/>
        </w:rPr>
      </w:pPr>
      <w:r>
        <w:rPr>
          <w:rFonts w:cs="Times New Roman" w:hint="eastAsia"/>
          <w:sz w:val="21"/>
          <w:szCs w:val="21"/>
        </w:rPr>
        <w:t>以绝对真空为零位基准的压力。</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正压（力） positive pressure</w:t>
      </w:r>
    </w:p>
    <w:p w:rsidR="000F7203" w:rsidRDefault="00305588">
      <w:pPr>
        <w:pStyle w:val="ab"/>
        <w:spacing w:before="0" w:beforeAutospacing="0" w:after="0" w:afterAutospacing="0" w:line="276" w:lineRule="auto"/>
        <w:ind w:firstLineChars="200" w:firstLine="420"/>
        <w:jc w:val="both"/>
        <w:rPr>
          <w:rFonts w:cs="Times New Roman"/>
          <w:sz w:val="21"/>
          <w:szCs w:val="21"/>
        </w:rPr>
      </w:pPr>
      <w:r>
        <w:rPr>
          <w:rFonts w:cs="Times New Roman" w:hint="eastAsia"/>
          <w:sz w:val="21"/>
          <w:szCs w:val="21"/>
        </w:rPr>
        <w:t>以大气压力为基准，大于大气压力的压力。</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负压（力）（真空） negative pressure</w:t>
      </w:r>
    </w:p>
    <w:p w:rsidR="000F7203" w:rsidRDefault="00305588">
      <w:pPr>
        <w:pStyle w:val="ab"/>
        <w:spacing w:before="0" w:beforeAutospacing="0" w:after="0" w:afterAutospacing="0" w:line="276" w:lineRule="auto"/>
        <w:ind w:firstLineChars="200" w:firstLine="420"/>
        <w:jc w:val="both"/>
        <w:rPr>
          <w:rFonts w:cs="Times New Roman"/>
          <w:sz w:val="21"/>
          <w:szCs w:val="21"/>
        </w:rPr>
      </w:pPr>
      <w:r>
        <w:rPr>
          <w:rFonts w:cs="Times New Roman" w:hint="eastAsia"/>
          <w:sz w:val="21"/>
          <w:szCs w:val="21"/>
        </w:rPr>
        <w:t>以大气压力为基准，小于大气压力的压力。</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差压（力） differential pressure</w:t>
      </w:r>
    </w:p>
    <w:p w:rsidR="000F7203" w:rsidRDefault="00305588">
      <w:pPr>
        <w:pStyle w:val="ab"/>
        <w:spacing w:before="0" w:beforeAutospacing="0" w:after="0" w:afterAutospacing="0" w:line="276" w:lineRule="auto"/>
        <w:ind w:firstLineChars="200" w:firstLine="420"/>
        <w:jc w:val="both"/>
        <w:rPr>
          <w:rFonts w:cs="Times New Roman"/>
          <w:sz w:val="21"/>
          <w:szCs w:val="21"/>
        </w:rPr>
      </w:pPr>
      <w:r>
        <w:rPr>
          <w:rFonts w:cs="Times New Roman" w:hint="eastAsia"/>
          <w:sz w:val="21"/>
          <w:szCs w:val="21"/>
        </w:rPr>
        <w:t>两个压力之间的差值。</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表压（力） gauge pressure</w:t>
      </w:r>
    </w:p>
    <w:p w:rsidR="000F7203" w:rsidRDefault="00305588">
      <w:pPr>
        <w:pStyle w:val="ab"/>
        <w:spacing w:before="0" w:beforeAutospacing="0" w:after="0" w:afterAutospacing="0" w:line="276" w:lineRule="auto"/>
        <w:ind w:firstLineChars="200" w:firstLine="420"/>
        <w:jc w:val="both"/>
        <w:rPr>
          <w:rFonts w:cs="Times New Roman"/>
          <w:sz w:val="21"/>
          <w:szCs w:val="21"/>
        </w:rPr>
      </w:pPr>
      <w:r>
        <w:rPr>
          <w:rFonts w:cs="Times New Roman" w:hint="eastAsia"/>
          <w:sz w:val="21"/>
          <w:szCs w:val="21"/>
        </w:rPr>
        <w:t>以大气压力为基准，大于或小于大气压力的压力。</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压力表 pressure gauge</w:t>
      </w:r>
    </w:p>
    <w:p w:rsidR="000F7203" w:rsidRDefault="00305588">
      <w:pPr>
        <w:pStyle w:val="ab"/>
        <w:spacing w:before="0" w:beforeAutospacing="0" w:after="0" w:afterAutospacing="0" w:line="276" w:lineRule="auto"/>
        <w:ind w:firstLineChars="200" w:firstLine="420"/>
        <w:jc w:val="both"/>
        <w:rPr>
          <w:rFonts w:cs="Times New Roman"/>
          <w:sz w:val="21"/>
          <w:szCs w:val="21"/>
        </w:rPr>
      </w:pPr>
      <w:r>
        <w:rPr>
          <w:rFonts w:cs="Times New Roman" w:hint="eastAsia"/>
          <w:sz w:val="21"/>
          <w:szCs w:val="21"/>
        </w:rPr>
        <w:t>以大气压力为基准，用于</w:t>
      </w:r>
      <w:proofErr w:type="gramStart"/>
      <w:r>
        <w:rPr>
          <w:rFonts w:cs="Times New Roman" w:hint="eastAsia"/>
          <w:sz w:val="21"/>
          <w:szCs w:val="21"/>
        </w:rPr>
        <w:t>测量正</w:t>
      </w:r>
      <w:proofErr w:type="gramEnd"/>
      <w:r>
        <w:rPr>
          <w:rFonts w:cs="Times New Roman" w:hint="eastAsia"/>
          <w:sz w:val="21"/>
          <w:szCs w:val="21"/>
        </w:rPr>
        <w:t>压力的仪表。对于在仪表标度盘上的标度能正确识别出测量类别者，可统称为压力表。</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真空表 vacuum gauge</w:t>
      </w:r>
    </w:p>
    <w:p w:rsidR="000F7203" w:rsidRDefault="00305588">
      <w:pPr>
        <w:pStyle w:val="ab"/>
        <w:spacing w:before="0" w:beforeAutospacing="0" w:after="0" w:afterAutospacing="0" w:line="276" w:lineRule="auto"/>
        <w:jc w:val="both"/>
        <w:rPr>
          <w:rFonts w:cs="Times New Roman"/>
          <w:sz w:val="21"/>
          <w:szCs w:val="21"/>
        </w:rPr>
      </w:pPr>
      <w:r>
        <w:rPr>
          <w:rFonts w:cs="Times New Roman" w:hint="eastAsia"/>
          <w:sz w:val="21"/>
          <w:szCs w:val="21"/>
        </w:rPr>
        <w:t>以大气压力为基准，用于测量负压力的仪表。</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压力真空表 compound pressure gauge</w:t>
      </w:r>
    </w:p>
    <w:p w:rsidR="000F7203" w:rsidRDefault="00305588">
      <w:pPr>
        <w:pStyle w:val="ab"/>
        <w:spacing w:before="0" w:beforeAutospacing="0" w:after="0" w:afterAutospacing="0" w:line="276" w:lineRule="auto"/>
        <w:ind w:left="425"/>
        <w:jc w:val="both"/>
        <w:rPr>
          <w:rFonts w:cs="Times New Roman"/>
          <w:sz w:val="21"/>
          <w:szCs w:val="21"/>
        </w:rPr>
      </w:pPr>
      <w:r>
        <w:rPr>
          <w:rFonts w:cs="Times New Roman" w:hint="eastAsia"/>
          <w:sz w:val="21"/>
          <w:szCs w:val="21"/>
        </w:rPr>
        <w:t>以大气压力为基准，用于</w:t>
      </w:r>
      <w:proofErr w:type="gramStart"/>
      <w:r>
        <w:rPr>
          <w:rFonts w:cs="Times New Roman" w:hint="eastAsia"/>
          <w:sz w:val="21"/>
          <w:szCs w:val="21"/>
        </w:rPr>
        <w:t>测量正</w:t>
      </w:r>
      <w:proofErr w:type="gramEnd"/>
      <w:r>
        <w:rPr>
          <w:rFonts w:cs="Times New Roman" w:hint="eastAsia"/>
          <w:sz w:val="21"/>
          <w:szCs w:val="21"/>
        </w:rPr>
        <w:t>压力和负压力的仪表。</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超压</w:t>
      </w:r>
      <w:r>
        <w:rPr>
          <w:rFonts w:asciiTheme="minorEastAsia" w:eastAsiaTheme="minorEastAsia" w:hAnsiTheme="minorEastAsia" w:cs="Times New Roman"/>
          <w:b/>
          <w:bCs/>
          <w:sz w:val="21"/>
          <w:szCs w:val="21"/>
        </w:rPr>
        <w:tab/>
      </w:r>
      <w:r>
        <w:rPr>
          <w:rFonts w:asciiTheme="minorEastAsia" w:eastAsiaTheme="minorEastAsia" w:hAnsiTheme="minorEastAsia" w:cs="Times New Roman" w:hint="eastAsia"/>
          <w:b/>
          <w:bCs/>
          <w:sz w:val="21"/>
          <w:szCs w:val="21"/>
        </w:rPr>
        <w:t>over-pressure</w:t>
      </w:r>
    </w:p>
    <w:p w:rsidR="000F7203" w:rsidRDefault="00305588">
      <w:pPr>
        <w:pStyle w:val="ab"/>
        <w:spacing w:before="0" w:beforeAutospacing="0" w:after="0" w:afterAutospacing="0" w:line="276" w:lineRule="auto"/>
        <w:ind w:left="425"/>
        <w:jc w:val="both"/>
        <w:rPr>
          <w:rFonts w:cs="Times New Roman"/>
          <w:sz w:val="21"/>
          <w:szCs w:val="21"/>
        </w:rPr>
      </w:pPr>
      <w:r>
        <w:rPr>
          <w:rFonts w:cs="Times New Roman" w:hint="eastAsia"/>
          <w:sz w:val="21"/>
          <w:szCs w:val="21"/>
        </w:rPr>
        <w:t>对仪表施加大于其测量上限值的负荷。</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测量范围 measuring range</w:t>
      </w:r>
    </w:p>
    <w:p w:rsidR="000F7203" w:rsidRDefault="00305588">
      <w:pPr>
        <w:pStyle w:val="ab"/>
        <w:spacing w:before="0" w:beforeAutospacing="0" w:after="0" w:afterAutospacing="0" w:line="276" w:lineRule="auto"/>
        <w:ind w:left="425"/>
        <w:jc w:val="both"/>
        <w:rPr>
          <w:rFonts w:cs="Times New Roman"/>
          <w:sz w:val="21"/>
          <w:szCs w:val="21"/>
        </w:rPr>
      </w:pPr>
      <w:r>
        <w:rPr>
          <w:rFonts w:cs="Times New Roman" w:hint="eastAsia"/>
          <w:sz w:val="21"/>
          <w:szCs w:val="21"/>
        </w:rPr>
        <w:t>按规定精确度进行测量的由被测变量的两个值确定的区间。</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量程</w:t>
      </w:r>
      <w:r>
        <w:rPr>
          <w:rFonts w:asciiTheme="minorEastAsia" w:eastAsiaTheme="minorEastAsia" w:hAnsiTheme="minorEastAsia" w:cs="Times New Roman"/>
          <w:b/>
          <w:bCs/>
          <w:sz w:val="21"/>
          <w:szCs w:val="21"/>
        </w:rPr>
        <w:tab/>
      </w:r>
      <w:r>
        <w:rPr>
          <w:rFonts w:asciiTheme="minorEastAsia" w:eastAsiaTheme="minorEastAsia" w:hAnsiTheme="minorEastAsia" w:cs="Times New Roman" w:hint="eastAsia"/>
          <w:b/>
          <w:bCs/>
          <w:sz w:val="21"/>
          <w:szCs w:val="21"/>
        </w:rPr>
        <w:t>span</w:t>
      </w:r>
    </w:p>
    <w:p w:rsidR="000F7203" w:rsidRDefault="00305588">
      <w:pPr>
        <w:pStyle w:val="ab"/>
        <w:spacing w:before="0" w:beforeAutospacing="0" w:after="0" w:afterAutospacing="0" w:line="276" w:lineRule="auto"/>
        <w:ind w:left="425"/>
        <w:jc w:val="both"/>
        <w:rPr>
          <w:rFonts w:cs="Times New Roman"/>
          <w:sz w:val="21"/>
          <w:szCs w:val="21"/>
        </w:rPr>
      </w:pPr>
      <w:r>
        <w:rPr>
          <w:rFonts w:cs="Times New Roman" w:hint="eastAsia"/>
          <w:sz w:val="21"/>
          <w:szCs w:val="21"/>
        </w:rPr>
        <w:t>给定范围上限值与下限值之间的代数差。</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 xml:space="preserve">范围度 </w:t>
      </w:r>
      <w:proofErr w:type="spellStart"/>
      <w:r>
        <w:rPr>
          <w:rFonts w:asciiTheme="minorEastAsia" w:eastAsiaTheme="minorEastAsia" w:hAnsiTheme="minorEastAsia" w:cs="Times New Roman" w:hint="eastAsia"/>
          <w:b/>
          <w:bCs/>
          <w:sz w:val="21"/>
          <w:szCs w:val="21"/>
        </w:rPr>
        <w:t>rangeability</w:t>
      </w:r>
      <w:proofErr w:type="spellEnd"/>
    </w:p>
    <w:p w:rsidR="000F7203" w:rsidRDefault="00305588">
      <w:pPr>
        <w:pStyle w:val="ab"/>
        <w:spacing w:before="0" w:beforeAutospacing="0" w:after="0" w:afterAutospacing="0" w:line="276" w:lineRule="auto"/>
        <w:ind w:left="425"/>
        <w:jc w:val="both"/>
        <w:rPr>
          <w:rFonts w:asciiTheme="minorEastAsia" w:eastAsiaTheme="minorEastAsia" w:hAnsiTheme="minorEastAsia" w:cs="Times New Roman"/>
          <w:sz w:val="21"/>
          <w:szCs w:val="21"/>
        </w:rPr>
      </w:pPr>
      <w:r>
        <w:rPr>
          <w:rFonts w:cs="Times New Roman" w:hint="eastAsia"/>
          <w:sz w:val="21"/>
          <w:szCs w:val="21"/>
        </w:rPr>
        <w:t>仪表或装置能被校准到规定的精确度等级内的最大量程和最小量程之比。又称量程比。</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精确度 accuracy</w:t>
      </w:r>
    </w:p>
    <w:p w:rsidR="000F7203" w:rsidRDefault="00305588">
      <w:pPr>
        <w:pStyle w:val="ab"/>
        <w:spacing w:before="0" w:beforeAutospacing="0" w:after="0" w:afterAutospacing="0" w:line="276" w:lineRule="auto"/>
        <w:ind w:left="425"/>
        <w:jc w:val="both"/>
        <w:rPr>
          <w:rFonts w:cs="Times New Roman"/>
          <w:sz w:val="21"/>
          <w:szCs w:val="21"/>
        </w:rPr>
      </w:pPr>
      <w:r>
        <w:rPr>
          <w:rFonts w:cs="Times New Roman" w:hint="eastAsia"/>
          <w:sz w:val="21"/>
          <w:szCs w:val="21"/>
        </w:rPr>
        <w:t>测量值与真值（实际值）之间的一致程度，表示测量误差大小，简称精度。</w:t>
      </w:r>
    </w:p>
    <w:p w:rsidR="000F7203" w:rsidRDefault="00305588">
      <w:pPr>
        <w:pStyle w:val="ab"/>
        <w:numPr>
          <w:ilvl w:val="2"/>
          <w:numId w:val="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精确度等级 accuracy class</w:t>
      </w:r>
    </w:p>
    <w:p w:rsidR="000F7203" w:rsidRDefault="00305588">
      <w:pPr>
        <w:pStyle w:val="ab"/>
        <w:spacing w:before="0" w:beforeAutospacing="0" w:after="0" w:afterAutospacing="0" w:line="276" w:lineRule="auto"/>
        <w:ind w:left="425"/>
        <w:jc w:val="both"/>
        <w:rPr>
          <w:rFonts w:cs="Times New Roman"/>
          <w:sz w:val="21"/>
          <w:szCs w:val="21"/>
        </w:rPr>
      </w:pPr>
      <w:r>
        <w:rPr>
          <w:rFonts w:cs="Times New Roman" w:hint="eastAsia"/>
          <w:sz w:val="21"/>
          <w:szCs w:val="21"/>
        </w:rPr>
        <w:t>符合一定的计量要求，使引用误差和相对误差保持在规定极限以内的仪表的等级、级别。</w:t>
      </w:r>
    </w:p>
    <w:p w:rsidR="000F7203" w:rsidRDefault="00305588">
      <w:pPr>
        <w:pStyle w:val="ab"/>
        <w:spacing w:before="0" w:beforeAutospacing="0" w:after="0" w:afterAutospacing="0" w:line="276" w:lineRule="auto"/>
        <w:ind w:left="425"/>
        <w:jc w:val="both"/>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br w:type="page"/>
      </w:r>
    </w:p>
    <w:p w:rsidR="000F7203" w:rsidRDefault="00305588">
      <w:pPr>
        <w:pStyle w:val="ab"/>
        <w:numPr>
          <w:ilvl w:val="0"/>
          <w:numId w:val="2"/>
        </w:numPr>
        <w:spacing w:before="240" w:beforeAutospacing="0" w:after="240" w:afterAutospacing="0"/>
        <w:ind w:left="0" w:firstLine="0"/>
        <w:jc w:val="center"/>
        <w:outlineLvl w:val="0"/>
        <w:rPr>
          <w:rFonts w:asciiTheme="minorEastAsia" w:eastAsiaTheme="minorEastAsia" w:hAnsiTheme="minorEastAsia" w:cs="Times New Roman"/>
        </w:rPr>
      </w:pPr>
      <w:bookmarkStart w:id="11" w:name="_Toc201427697"/>
      <w:bookmarkStart w:id="12" w:name="一般规定"/>
      <w:r>
        <w:rPr>
          <w:rFonts w:asciiTheme="minorEastAsia" w:eastAsiaTheme="minorEastAsia" w:hAnsiTheme="minorEastAsia" w:cs="Times New Roman" w:hint="eastAsia"/>
        </w:rPr>
        <w:lastRenderedPageBreak/>
        <w:t>基本规定</w:t>
      </w:r>
      <w:bookmarkEnd w:id="11"/>
    </w:p>
    <w:bookmarkEnd w:id="12"/>
    <w:p w:rsidR="000F7203" w:rsidRDefault="00305588">
      <w:pPr>
        <w:pStyle w:val="ab"/>
        <w:numPr>
          <w:ilvl w:val="2"/>
          <w:numId w:val="5"/>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cs="Times New Roman" w:hint="eastAsia"/>
          <w:sz w:val="21"/>
          <w:szCs w:val="21"/>
        </w:rPr>
        <w:t>压力仪表的类型及材质选择应根据</w:t>
      </w:r>
      <w:r>
        <w:rPr>
          <w:rFonts w:asciiTheme="minorEastAsia" w:eastAsiaTheme="minorEastAsia" w:hAnsiTheme="minorEastAsia" w:cs="Times New Roman" w:hint="eastAsia"/>
          <w:sz w:val="21"/>
          <w:szCs w:val="21"/>
        </w:rPr>
        <w:t>工艺要求的操作条件、介质特性、精度等级、测量范围等因素确定，并满足工程项目对仪表选型的总体技术要求。选型应符合下列一般规定：</w:t>
      </w:r>
    </w:p>
    <w:p w:rsidR="000F7203" w:rsidRDefault="00305588">
      <w:pPr>
        <w:pStyle w:val="ab"/>
        <w:numPr>
          <w:ilvl w:val="0"/>
          <w:numId w:val="6"/>
        </w:numPr>
        <w:tabs>
          <w:tab w:val="left" w:pos="709"/>
        </w:tabs>
        <w:spacing w:before="0" w:beforeAutospacing="0" w:after="0" w:afterAutospacing="0" w:line="276" w:lineRule="auto"/>
        <w:ind w:left="0" w:firstLineChars="202" w:firstLine="424"/>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就地压力指示可根据工艺条件选用弹簧管压力表、膜盒压力表、膜片压力表和隔膜压力表等仪表。</w:t>
      </w:r>
    </w:p>
    <w:p w:rsidR="000F7203" w:rsidRDefault="00305588">
      <w:pPr>
        <w:pStyle w:val="ab"/>
        <w:numPr>
          <w:ilvl w:val="0"/>
          <w:numId w:val="6"/>
        </w:numPr>
        <w:tabs>
          <w:tab w:val="left" w:pos="709"/>
        </w:tabs>
        <w:spacing w:before="0" w:beforeAutospacing="0" w:after="0" w:afterAutospacing="0" w:line="276" w:lineRule="auto"/>
        <w:ind w:left="0" w:firstLineChars="202" w:firstLine="424"/>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远传压力测量宜根据工艺条件选用压力变送器、差压变送器、压力开关等仪表。</w:t>
      </w:r>
    </w:p>
    <w:p w:rsidR="000F7203" w:rsidRDefault="00305588">
      <w:pPr>
        <w:pStyle w:val="ab"/>
        <w:numPr>
          <w:ilvl w:val="0"/>
          <w:numId w:val="6"/>
        </w:numPr>
        <w:tabs>
          <w:tab w:val="left" w:pos="709"/>
        </w:tabs>
        <w:spacing w:before="0" w:beforeAutospacing="0" w:after="0" w:afterAutospacing="0" w:line="276" w:lineRule="auto"/>
        <w:ind w:left="0" w:firstLineChars="202" w:firstLine="424"/>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压力仪表与介质直接接触部件的材质，应根据介质的特性选择，且满足防腐要求，并不应低于设备或管道材质的耐腐蚀性能。</w:t>
      </w:r>
    </w:p>
    <w:p w:rsidR="000F7203" w:rsidRDefault="00305588">
      <w:pPr>
        <w:pStyle w:val="ab"/>
        <w:numPr>
          <w:ilvl w:val="2"/>
          <w:numId w:val="5"/>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仪表外壳和材质应满足安装环境要求。暴露在潮湿、含盐空气中的仪表外壳，应进行防腐处理。</w:t>
      </w:r>
    </w:p>
    <w:p w:rsidR="000F7203" w:rsidRDefault="00305588">
      <w:pPr>
        <w:pStyle w:val="ab"/>
        <w:numPr>
          <w:ilvl w:val="2"/>
          <w:numId w:val="5"/>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在爆炸危险区内应用的电子式仪表应根据爆炸危险区划分等级选用适合的防爆型仪表，防爆设计应按现行国家标准《爆炸性环境》G</w:t>
      </w:r>
      <w:r>
        <w:rPr>
          <w:rFonts w:asciiTheme="minorEastAsia" w:eastAsiaTheme="minorEastAsia" w:hAnsiTheme="minorEastAsia" w:cs="Times New Roman"/>
          <w:sz w:val="21"/>
          <w:szCs w:val="21"/>
        </w:rPr>
        <w:t>B</w:t>
      </w:r>
      <w:r>
        <w:rPr>
          <w:rFonts w:asciiTheme="minorEastAsia" w:eastAsiaTheme="minorEastAsia" w:hAnsiTheme="minorEastAsia" w:cs="Times New Roman" w:hint="eastAsia"/>
          <w:sz w:val="21"/>
          <w:szCs w:val="21"/>
        </w:rPr>
        <w:t>/T</w:t>
      </w:r>
      <w:r>
        <w:rPr>
          <w:rFonts w:asciiTheme="minorEastAsia" w:eastAsiaTheme="minorEastAsia" w:hAnsiTheme="minorEastAsia" w:cs="Times New Roman"/>
          <w:sz w:val="21"/>
          <w:szCs w:val="21"/>
        </w:rPr>
        <w:t xml:space="preserve"> 3836</w:t>
      </w:r>
      <w:r>
        <w:rPr>
          <w:rFonts w:asciiTheme="minorEastAsia" w:eastAsiaTheme="minorEastAsia" w:hAnsiTheme="minorEastAsia" w:cs="Times New Roman" w:hint="eastAsia"/>
          <w:sz w:val="21"/>
          <w:szCs w:val="21"/>
        </w:rPr>
        <w:t>系列标准执行，所选择的防爆产品应具有防爆认证。</w:t>
      </w:r>
    </w:p>
    <w:p w:rsidR="000F7203" w:rsidRDefault="00305588">
      <w:pPr>
        <w:pStyle w:val="ab"/>
        <w:numPr>
          <w:ilvl w:val="2"/>
          <w:numId w:val="5"/>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现场安装的电子式仪表不宜低于现行国家标准《外壳防护等级》GB/T 4208 规定的I</w:t>
      </w:r>
      <w:r>
        <w:rPr>
          <w:rFonts w:asciiTheme="minorEastAsia" w:eastAsiaTheme="minorEastAsia" w:hAnsiTheme="minorEastAsia" w:cs="Times New Roman"/>
          <w:sz w:val="21"/>
          <w:szCs w:val="21"/>
        </w:rPr>
        <w:t>P65</w:t>
      </w:r>
      <w:r>
        <w:rPr>
          <w:rFonts w:asciiTheme="minorEastAsia" w:eastAsiaTheme="minorEastAsia" w:hAnsiTheme="minorEastAsia" w:cs="Times New Roman" w:hint="eastAsia"/>
          <w:sz w:val="21"/>
          <w:szCs w:val="21"/>
        </w:rPr>
        <w:t>防护等级、非电子式仪表防护等级不宜低于I</w:t>
      </w:r>
      <w:r>
        <w:rPr>
          <w:rFonts w:asciiTheme="minorEastAsia" w:eastAsiaTheme="minorEastAsia" w:hAnsiTheme="minorEastAsia" w:cs="Times New Roman"/>
          <w:sz w:val="21"/>
          <w:szCs w:val="21"/>
        </w:rPr>
        <w:t>P5</w:t>
      </w:r>
      <w:r>
        <w:rPr>
          <w:rFonts w:asciiTheme="minorEastAsia" w:eastAsiaTheme="minorEastAsia" w:hAnsiTheme="minorEastAsia" w:cs="Times New Roman" w:hint="eastAsia"/>
          <w:sz w:val="21"/>
          <w:szCs w:val="21"/>
        </w:rPr>
        <w:t>5。对于台风多发地，电子式仪表应为IP66的防护等级、非电子式仪表防护等级不宜低于IP65。在仪表井、阀门井等地面下及水池内安装的电子式仪表，防护等级应满足IP68。</w:t>
      </w:r>
    </w:p>
    <w:p w:rsidR="000F7203" w:rsidRDefault="00305588">
      <w:pPr>
        <w:pStyle w:val="ab"/>
        <w:numPr>
          <w:ilvl w:val="2"/>
          <w:numId w:val="5"/>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压力仪表的测量单位和标度范围</w:t>
      </w:r>
      <w:proofErr w:type="gramStart"/>
      <w:r>
        <w:rPr>
          <w:rFonts w:asciiTheme="minorEastAsia" w:eastAsiaTheme="minorEastAsia" w:hAnsiTheme="minorEastAsia" w:cs="Times New Roman" w:hint="eastAsia"/>
          <w:sz w:val="21"/>
          <w:szCs w:val="21"/>
        </w:rPr>
        <w:t>宜符合</w:t>
      </w:r>
      <w:proofErr w:type="gramEnd"/>
      <w:r>
        <w:rPr>
          <w:rFonts w:asciiTheme="minorEastAsia" w:eastAsiaTheme="minorEastAsia" w:hAnsiTheme="minorEastAsia" w:cs="Times New Roman" w:hint="eastAsia"/>
          <w:sz w:val="21"/>
          <w:szCs w:val="21"/>
        </w:rPr>
        <w:t>下列要求：</w:t>
      </w:r>
    </w:p>
    <w:p w:rsidR="000F7203" w:rsidRDefault="00305588">
      <w:pPr>
        <w:pStyle w:val="ab"/>
        <w:tabs>
          <w:tab w:val="left" w:pos="709"/>
        </w:tabs>
        <w:spacing w:before="0" w:beforeAutospacing="0" w:after="0" w:afterAutospacing="0" w:line="276" w:lineRule="auto"/>
        <w:ind w:left="425"/>
        <w:jc w:val="both"/>
        <w:rPr>
          <w:rFonts w:asciiTheme="minorEastAsia" w:eastAsiaTheme="minorEastAsia" w:hAnsiTheme="minorEastAsia" w:cs="Times New Roman"/>
          <w:sz w:val="21"/>
          <w:szCs w:val="21"/>
        </w:rPr>
      </w:pPr>
      <w:r>
        <w:rPr>
          <w:rFonts w:ascii="Times New Roman" w:eastAsiaTheme="minorEastAsia" w:hAnsi="Times New Roman" w:cs="Times New Roman"/>
          <w:b/>
          <w:bCs/>
          <w:sz w:val="21"/>
          <w:szCs w:val="21"/>
        </w:rPr>
        <w:t>1</w:t>
      </w:r>
      <w:r>
        <w:rPr>
          <w:rFonts w:asciiTheme="minorEastAsia" w:eastAsiaTheme="minorEastAsia" w:hAnsiTheme="minorEastAsia" w:cs="Times New Roman" w:hint="eastAsia"/>
          <w:b/>
          <w:bCs/>
          <w:sz w:val="21"/>
          <w:szCs w:val="21"/>
        </w:rPr>
        <w:t xml:space="preserve">  </w:t>
      </w:r>
      <w:r>
        <w:rPr>
          <w:rFonts w:asciiTheme="minorEastAsia" w:eastAsiaTheme="minorEastAsia" w:hAnsiTheme="minorEastAsia" w:cs="Times New Roman" w:hint="eastAsia"/>
          <w:sz w:val="21"/>
          <w:szCs w:val="21"/>
        </w:rPr>
        <w:t>压力仪表的测量单位宜采用法定计量单位：帕（Pa）、千帕（</w:t>
      </w:r>
      <w:proofErr w:type="spellStart"/>
      <w:r>
        <w:rPr>
          <w:rFonts w:asciiTheme="minorEastAsia" w:eastAsiaTheme="minorEastAsia" w:hAnsiTheme="minorEastAsia" w:cs="Times New Roman" w:hint="eastAsia"/>
          <w:sz w:val="21"/>
          <w:szCs w:val="21"/>
        </w:rPr>
        <w:t>kPa</w:t>
      </w:r>
      <w:proofErr w:type="spellEnd"/>
      <w:r>
        <w:rPr>
          <w:rFonts w:asciiTheme="minorEastAsia" w:eastAsiaTheme="minorEastAsia" w:hAnsiTheme="minorEastAsia" w:cs="Times New Roman" w:hint="eastAsia"/>
          <w:sz w:val="21"/>
          <w:szCs w:val="21"/>
        </w:rPr>
        <w:t>）或兆帕（MPa）;</w:t>
      </w:r>
    </w:p>
    <w:p w:rsidR="000F7203" w:rsidRDefault="00305588">
      <w:pPr>
        <w:pStyle w:val="ab"/>
        <w:spacing w:before="0" w:beforeAutospacing="0" w:after="0" w:afterAutospacing="0" w:line="276" w:lineRule="auto"/>
        <w:ind w:left="425"/>
        <w:jc w:val="both"/>
        <w:rPr>
          <w:rFonts w:asciiTheme="minorEastAsia" w:eastAsiaTheme="minorEastAsia" w:hAnsiTheme="minorEastAsia" w:cs="Times New Roman"/>
          <w:sz w:val="21"/>
          <w:szCs w:val="21"/>
        </w:rPr>
      </w:pPr>
      <w:r>
        <w:rPr>
          <w:rFonts w:ascii="Times New Roman" w:eastAsiaTheme="minorEastAsia" w:hAnsi="Times New Roman" w:cs="Times New Roman"/>
          <w:b/>
          <w:bCs/>
          <w:sz w:val="21"/>
          <w:szCs w:val="21"/>
        </w:rPr>
        <w:t>2</w:t>
      </w:r>
      <w:r>
        <w:rPr>
          <w:rFonts w:asciiTheme="minorEastAsia" w:eastAsiaTheme="minorEastAsia" w:hAnsiTheme="minorEastAsia" w:cs="Times New Roman" w:hint="eastAsia"/>
          <w:sz w:val="21"/>
          <w:szCs w:val="21"/>
        </w:rPr>
        <w:t xml:space="preserve">  压力</w:t>
      </w:r>
      <w:r>
        <w:rPr>
          <w:rFonts w:asciiTheme="minorEastAsia" w:eastAsiaTheme="minorEastAsia" w:hAnsiTheme="minorEastAsia" w:cs="Times New Roman"/>
          <w:sz w:val="21"/>
          <w:szCs w:val="21"/>
        </w:rPr>
        <w:t>仪表的</w:t>
      </w:r>
      <w:r>
        <w:rPr>
          <w:rFonts w:asciiTheme="minorEastAsia" w:eastAsiaTheme="minorEastAsia" w:hAnsiTheme="minorEastAsia" w:cs="Times New Roman" w:hint="eastAsia"/>
          <w:sz w:val="21"/>
          <w:szCs w:val="21"/>
        </w:rPr>
        <w:t>标度</w:t>
      </w:r>
      <w:r>
        <w:rPr>
          <w:rFonts w:asciiTheme="minorEastAsia" w:eastAsiaTheme="minorEastAsia" w:hAnsiTheme="minorEastAsia" w:cs="Times New Roman"/>
          <w:sz w:val="21"/>
          <w:szCs w:val="21"/>
        </w:rPr>
        <w:t>范围宜与定型产品的标准系列相符。</w:t>
      </w:r>
    </w:p>
    <w:p w:rsidR="000F7203" w:rsidRDefault="000F7203">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0F7203"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br w:type="page"/>
      </w:r>
    </w:p>
    <w:p w:rsidR="000F7203" w:rsidRDefault="00305588">
      <w:pPr>
        <w:pStyle w:val="ab"/>
        <w:numPr>
          <w:ilvl w:val="0"/>
          <w:numId w:val="2"/>
        </w:numPr>
        <w:spacing w:before="240" w:beforeAutospacing="0" w:after="240" w:afterAutospacing="0"/>
        <w:ind w:left="0" w:firstLine="0"/>
        <w:jc w:val="center"/>
        <w:outlineLvl w:val="0"/>
        <w:rPr>
          <w:rFonts w:asciiTheme="minorEastAsia" w:eastAsiaTheme="minorEastAsia" w:hAnsiTheme="minorEastAsia" w:cs="Times New Roman"/>
        </w:rPr>
      </w:pPr>
      <w:bookmarkStart w:id="13" w:name="_Toc201427698"/>
      <w:bookmarkStart w:id="14" w:name="仪表线缆技术规格选择"/>
      <w:r>
        <w:rPr>
          <w:rFonts w:asciiTheme="minorEastAsia" w:eastAsiaTheme="minorEastAsia" w:hAnsiTheme="minorEastAsia" w:cs="Times New Roman" w:hint="eastAsia"/>
        </w:rPr>
        <w:lastRenderedPageBreak/>
        <w:t>就地压力仪表</w:t>
      </w:r>
      <w:bookmarkEnd w:id="13"/>
    </w:p>
    <w:p w:rsidR="000F7203" w:rsidRDefault="00305588">
      <w:pPr>
        <w:pStyle w:val="ab"/>
        <w:numPr>
          <w:ilvl w:val="1"/>
          <w:numId w:val="2"/>
        </w:numPr>
        <w:tabs>
          <w:tab w:val="left" w:pos="426"/>
        </w:tabs>
        <w:spacing w:beforeLines="50" w:before="156" w:beforeAutospacing="0" w:afterLines="50" w:after="156" w:afterAutospacing="0"/>
        <w:ind w:left="0" w:firstLine="0"/>
        <w:jc w:val="center"/>
        <w:outlineLvl w:val="1"/>
        <w:rPr>
          <w:rFonts w:asciiTheme="minorEastAsia" w:eastAsiaTheme="minorEastAsia" w:hAnsiTheme="minorEastAsia" w:cs="Times New Roman"/>
          <w:b/>
          <w:bCs/>
          <w:sz w:val="21"/>
          <w:szCs w:val="21"/>
        </w:rPr>
      </w:pPr>
      <w:bookmarkStart w:id="15" w:name="_Toc201427699"/>
      <w:r>
        <w:rPr>
          <w:rFonts w:asciiTheme="minorEastAsia" w:eastAsiaTheme="minorEastAsia" w:hAnsiTheme="minorEastAsia" w:cs="Times New Roman" w:hint="eastAsia"/>
          <w:b/>
          <w:bCs/>
          <w:sz w:val="21"/>
          <w:szCs w:val="21"/>
        </w:rPr>
        <w:t>一般规定</w:t>
      </w:r>
      <w:bookmarkEnd w:id="15"/>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直接安装的就地压力表应采用弹簧管、膜盒、膜片、波纹管等元件。</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测量差压时，应选</w:t>
      </w:r>
      <w:proofErr w:type="gramStart"/>
      <w:r>
        <w:rPr>
          <w:rFonts w:hint="eastAsia"/>
          <w:sz w:val="21"/>
          <w:szCs w:val="21"/>
        </w:rPr>
        <w:t>用差压表</w:t>
      </w:r>
      <w:proofErr w:type="gramEnd"/>
      <w:r>
        <w:rPr>
          <w:rFonts w:hint="eastAsia"/>
          <w:sz w:val="21"/>
          <w:szCs w:val="21"/>
        </w:rPr>
        <w:t>。</w:t>
      </w:r>
      <w:proofErr w:type="gramStart"/>
      <w:r>
        <w:rPr>
          <w:rFonts w:hint="eastAsia"/>
          <w:sz w:val="21"/>
          <w:szCs w:val="21"/>
        </w:rPr>
        <w:t>差压表</w:t>
      </w:r>
      <w:proofErr w:type="gramEnd"/>
      <w:r>
        <w:rPr>
          <w:rFonts w:hint="eastAsia"/>
          <w:sz w:val="21"/>
          <w:szCs w:val="21"/>
        </w:rPr>
        <w:t>应选用具有高静压能力的金属</w:t>
      </w:r>
      <w:proofErr w:type="gramStart"/>
      <w:r>
        <w:rPr>
          <w:rFonts w:hint="eastAsia"/>
          <w:sz w:val="21"/>
          <w:szCs w:val="21"/>
        </w:rPr>
        <w:t>膜片差压</w:t>
      </w:r>
      <w:proofErr w:type="gramEnd"/>
      <w:r>
        <w:rPr>
          <w:rFonts w:hint="eastAsia"/>
          <w:sz w:val="21"/>
          <w:szCs w:val="21"/>
        </w:rPr>
        <w:t>表和</w:t>
      </w:r>
      <w:proofErr w:type="gramStart"/>
      <w:r>
        <w:rPr>
          <w:rFonts w:hint="eastAsia"/>
          <w:sz w:val="21"/>
          <w:szCs w:val="21"/>
        </w:rPr>
        <w:t>波纹管差压表</w:t>
      </w:r>
      <w:proofErr w:type="gramEnd"/>
      <w:r>
        <w:rPr>
          <w:rFonts w:hint="eastAsia"/>
          <w:sz w:val="21"/>
          <w:szCs w:val="21"/>
        </w:rPr>
        <w:t>。</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测量真空场合时，宜选用真空压力表</w:t>
      </w:r>
      <w:proofErr w:type="gramStart"/>
      <w:r>
        <w:rPr>
          <w:rFonts w:hint="eastAsia"/>
          <w:sz w:val="21"/>
          <w:szCs w:val="21"/>
        </w:rPr>
        <w:t>或绝压表</w:t>
      </w:r>
      <w:proofErr w:type="gramEnd"/>
      <w:r>
        <w:rPr>
          <w:rFonts w:hint="eastAsia"/>
          <w:sz w:val="21"/>
          <w:szCs w:val="21"/>
        </w:rPr>
        <w:t>。</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就地压力仪表的耐工作环境振动性能，应承</w:t>
      </w:r>
      <w:proofErr w:type="gramStart"/>
      <w:r>
        <w:rPr>
          <w:rFonts w:hint="eastAsia"/>
          <w:sz w:val="21"/>
          <w:szCs w:val="21"/>
        </w:rPr>
        <w:t>受符合</w:t>
      </w:r>
      <w:proofErr w:type="gramEnd"/>
      <w:r>
        <w:rPr>
          <w:rFonts w:asciiTheme="minorEastAsia" w:eastAsiaTheme="minorEastAsia" w:hAnsiTheme="minorEastAsia" w:cs="Times New Roman" w:hint="eastAsia"/>
          <w:sz w:val="21"/>
          <w:szCs w:val="21"/>
        </w:rPr>
        <w:t>现行国家标准《工业过程测量和控制装置的工作条件 第3部分：机械影响》</w:t>
      </w:r>
      <w:r>
        <w:rPr>
          <w:rFonts w:hint="eastAsia"/>
          <w:sz w:val="21"/>
          <w:szCs w:val="21"/>
        </w:rPr>
        <w:t>GB/T 17214.3规定的V.H.3振动等级的振动。</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就地压力表的标度、标度分划及分格值应符合</w:t>
      </w:r>
      <w:proofErr w:type="gramStart"/>
      <w:r>
        <w:rPr>
          <w:rFonts w:asciiTheme="minorEastAsia" w:eastAsiaTheme="minorEastAsia" w:hAnsiTheme="minorEastAsia" w:cs="Times New Roman" w:hint="eastAsia"/>
          <w:sz w:val="21"/>
          <w:szCs w:val="21"/>
        </w:rPr>
        <w:t>现行行业</w:t>
      </w:r>
      <w:proofErr w:type="gramEnd"/>
      <w:r>
        <w:rPr>
          <w:rFonts w:asciiTheme="minorEastAsia" w:eastAsiaTheme="minorEastAsia" w:hAnsiTheme="minorEastAsia" w:cs="Times New Roman" w:hint="eastAsia"/>
          <w:sz w:val="21"/>
          <w:szCs w:val="21"/>
        </w:rPr>
        <w:t>标准《</w:t>
      </w:r>
      <w:r>
        <w:rPr>
          <w:rFonts w:hint="eastAsia"/>
          <w:sz w:val="21"/>
          <w:szCs w:val="21"/>
        </w:rPr>
        <w:t>压力表标度及分划》JB/T 5528的有关规定。</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就地压力仪表精确度等级的选择</w:t>
      </w:r>
      <w:proofErr w:type="gramStart"/>
      <w:r>
        <w:rPr>
          <w:rFonts w:hint="eastAsia"/>
          <w:sz w:val="21"/>
          <w:szCs w:val="21"/>
        </w:rPr>
        <w:t>宜符合</w:t>
      </w:r>
      <w:proofErr w:type="gramEnd"/>
      <w:r>
        <w:rPr>
          <w:rFonts w:hint="eastAsia"/>
          <w:sz w:val="21"/>
          <w:szCs w:val="21"/>
        </w:rPr>
        <w:t>下列要求：</w:t>
      </w:r>
    </w:p>
    <w:p w:rsidR="000F7203" w:rsidRDefault="00305588">
      <w:pPr>
        <w:pStyle w:val="ab"/>
        <w:tabs>
          <w:tab w:val="left" w:pos="709"/>
        </w:tabs>
        <w:spacing w:before="0" w:beforeAutospacing="0" w:after="0" w:afterAutospacing="0" w:line="276" w:lineRule="auto"/>
        <w:ind w:firstLineChars="200" w:firstLine="422"/>
        <w:jc w:val="both"/>
        <w:rPr>
          <w:sz w:val="21"/>
          <w:szCs w:val="21"/>
        </w:rPr>
      </w:pPr>
      <w:r>
        <w:rPr>
          <w:rFonts w:ascii="Times New Roman" w:hAnsi="Times New Roman" w:cs="Times New Roman"/>
          <w:b/>
          <w:bCs/>
          <w:sz w:val="21"/>
          <w:szCs w:val="21"/>
        </w:rPr>
        <w:t>1</w:t>
      </w:r>
      <w:r>
        <w:rPr>
          <w:rFonts w:hint="eastAsia"/>
          <w:sz w:val="21"/>
          <w:szCs w:val="21"/>
        </w:rPr>
        <w:t>一般测量用压力表、膜盒压力表及膜片压力表宜为1.6级，也可根据测量要求和产品的限制选用1.0级或2.5级。</w:t>
      </w:r>
    </w:p>
    <w:p w:rsidR="000F7203" w:rsidRDefault="00305588">
      <w:pPr>
        <w:pStyle w:val="ab"/>
        <w:tabs>
          <w:tab w:val="left" w:pos="709"/>
        </w:tabs>
        <w:spacing w:before="0" w:beforeAutospacing="0" w:after="0" w:afterAutospacing="0" w:line="276" w:lineRule="auto"/>
        <w:ind w:firstLineChars="200" w:firstLine="422"/>
        <w:jc w:val="both"/>
        <w:rPr>
          <w:sz w:val="21"/>
          <w:szCs w:val="21"/>
        </w:rPr>
      </w:pPr>
      <w:r>
        <w:rPr>
          <w:rFonts w:ascii="Times New Roman" w:hAnsi="Times New Roman" w:cs="Times New Roman"/>
          <w:b/>
          <w:bCs/>
          <w:sz w:val="21"/>
          <w:szCs w:val="21"/>
        </w:rPr>
        <w:t>2</w:t>
      </w:r>
      <w:r>
        <w:rPr>
          <w:rFonts w:hint="eastAsia"/>
          <w:b/>
          <w:bCs/>
          <w:sz w:val="21"/>
          <w:szCs w:val="21"/>
        </w:rPr>
        <w:t xml:space="preserve"> </w:t>
      </w:r>
      <w:r>
        <w:rPr>
          <w:rFonts w:hint="eastAsia"/>
          <w:sz w:val="21"/>
          <w:szCs w:val="21"/>
        </w:rPr>
        <w:t>精密测量用压力表，宜选用0.1级、0.16、0.25或0.4级。</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就地压力仪表标度范围的选择应符合下列要求：</w:t>
      </w:r>
    </w:p>
    <w:p w:rsidR="000F7203" w:rsidRDefault="00305588">
      <w:pPr>
        <w:pStyle w:val="ab"/>
        <w:tabs>
          <w:tab w:val="left" w:pos="709"/>
        </w:tabs>
        <w:spacing w:before="0" w:beforeAutospacing="0" w:after="0" w:afterAutospacing="0" w:line="276" w:lineRule="auto"/>
        <w:jc w:val="both"/>
        <w:rPr>
          <w:sz w:val="21"/>
          <w:szCs w:val="21"/>
        </w:rPr>
      </w:pPr>
      <w:r>
        <w:rPr>
          <w:rFonts w:hint="eastAsia"/>
          <w:sz w:val="21"/>
          <w:szCs w:val="21"/>
        </w:rPr>
        <w:t xml:space="preserve">    就地压力仪表的正常操作压力值应在仪表量程的1/3</w:t>
      </w:r>
      <w:r>
        <w:rPr>
          <w:rFonts w:ascii="仿宋" w:eastAsia="仿宋" w:hAnsi="仿宋" w:cs="仿宋" w:hint="eastAsia"/>
          <w:sz w:val="21"/>
          <w:szCs w:val="21"/>
        </w:rPr>
        <w:t>～</w:t>
      </w:r>
      <w:r>
        <w:rPr>
          <w:rFonts w:hint="eastAsia"/>
          <w:sz w:val="21"/>
          <w:szCs w:val="21"/>
        </w:rPr>
        <w:t>2/3范围内。</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就地压力仪表外形尺寸的选择</w:t>
      </w:r>
      <w:proofErr w:type="gramStart"/>
      <w:r>
        <w:rPr>
          <w:rFonts w:hint="eastAsia"/>
          <w:sz w:val="21"/>
          <w:szCs w:val="21"/>
        </w:rPr>
        <w:t>宜符合</w:t>
      </w:r>
      <w:proofErr w:type="gramEnd"/>
      <w:r>
        <w:rPr>
          <w:rFonts w:hint="eastAsia"/>
          <w:sz w:val="21"/>
          <w:szCs w:val="21"/>
        </w:rPr>
        <w:t>下列要求，异型的压力表外壳尺寸应与生产商协商确定。</w:t>
      </w:r>
    </w:p>
    <w:p w:rsidR="000F7203" w:rsidRDefault="00305588">
      <w:pPr>
        <w:pStyle w:val="ab"/>
        <w:tabs>
          <w:tab w:val="left" w:pos="709"/>
        </w:tabs>
        <w:spacing w:before="0" w:beforeAutospacing="0" w:after="0" w:afterAutospacing="0" w:line="276" w:lineRule="auto"/>
        <w:ind w:firstLineChars="200" w:firstLine="422"/>
        <w:jc w:val="both"/>
        <w:rPr>
          <w:sz w:val="21"/>
          <w:szCs w:val="21"/>
        </w:rPr>
      </w:pPr>
      <w:r>
        <w:rPr>
          <w:rFonts w:hint="eastAsia"/>
          <w:b/>
          <w:bCs/>
          <w:sz w:val="21"/>
          <w:szCs w:val="21"/>
        </w:rPr>
        <w:t>1</w:t>
      </w:r>
      <w:r>
        <w:rPr>
          <w:rFonts w:hint="eastAsia"/>
          <w:sz w:val="21"/>
          <w:szCs w:val="21"/>
        </w:rPr>
        <w:t xml:space="preserve"> 在管道和设备上安装的压力表，宜根据安装接头方向的限制和便于观察示值的要求，选用径向或轴向的安装方式，表盘直径宜选用Ø100mm。对于照明条件较差、安装位置较高或示值不易观测场合的压力表，表盘直径宜选用Ø150mm。</w:t>
      </w:r>
    </w:p>
    <w:p w:rsidR="000F7203" w:rsidRDefault="00305588">
      <w:pPr>
        <w:pStyle w:val="ab"/>
        <w:spacing w:before="0" w:beforeAutospacing="0" w:after="0" w:afterAutospacing="0" w:line="276" w:lineRule="auto"/>
        <w:ind w:left="425"/>
        <w:jc w:val="both"/>
        <w:rPr>
          <w:sz w:val="21"/>
          <w:szCs w:val="21"/>
        </w:rPr>
      </w:pPr>
      <w:r>
        <w:rPr>
          <w:rFonts w:hint="eastAsia"/>
          <w:b/>
          <w:bCs/>
          <w:sz w:val="21"/>
          <w:szCs w:val="21"/>
        </w:rPr>
        <w:t>2</w:t>
      </w:r>
      <w:r>
        <w:rPr>
          <w:rFonts w:hint="eastAsia"/>
          <w:sz w:val="21"/>
          <w:szCs w:val="21"/>
        </w:rPr>
        <w:t xml:space="preserve"> 在仪表气动管路或其辅助设备上安装的压力表，表盘直径宜选用Ø50mm或Ø60mm。</w:t>
      </w:r>
    </w:p>
    <w:p w:rsidR="000F7203" w:rsidRDefault="00305588">
      <w:pPr>
        <w:pStyle w:val="ab"/>
        <w:spacing w:before="0" w:beforeAutospacing="0" w:after="0" w:afterAutospacing="0" w:line="276" w:lineRule="auto"/>
        <w:ind w:left="425"/>
        <w:jc w:val="both"/>
        <w:rPr>
          <w:sz w:val="21"/>
          <w:szCs w:val="21"/>
        </w:rPr>
      </w:pPr>
      <w:r>
        <w:rPr>
          <w:rFonts w:hint="eastAsia"/>
          <w:b/>
          <w:bCs/>
          <w:sz w:val="21"/>
          <w:szCs w:val="21"/>
        </w:rPr>
        <w:t>3</w:t>
      </w:r>
      <w:r>
        <w:rPr>
          <w:rFonts w:hint="eastAsia"/>
          <w:sz w:val="21"/>
          <w:szCs w:val="21"/>
        </w:rPr>
        <w:t xml:space="preserve"> 就地盘上安装的压力表，宜选用轴向偏心嵌装安装方式，表盘直径宜选用Ø100mm或Ø1</w:t>
      </w:r>
      <w:r>
        <w:rPr>
          <w:sz w:val="21"/>
          <w:szCs w:val="21"/>
        </w:rPr>
        <w:t>50mm</w:t>
      </w:r>
      <w:r>
        <w:rPr>
          <w:rFonts w:hint="eastAsia"/>
          <w:sz w:val="21"/>
          <w:szCs w:val="21"/>
        </w:rPr>
        <w:t>。</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压力表宜采用不锈钢外壳，也可采用增强型聚酯、铸铝和酚醛树脂材料，压力表表盖与表壳之间宜为卡口锁紧式连接。</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压力表面板应采用安全玻璃，</w:t>
      </w:r>
      <w:proofErr w:type="gramStart"/>
      <w:r>
        <w:rPr>
          <w:rFonts w:hint="eastAsia"/>
          <w:sz w:val="21"/>
          <w:szCs w:val="21"/>
        </w:rPr>
        <w:t>对于耐振充油</w:t>
      </w:r>
      <w:proofErr w:type="gramEnd"/>
      <w:r>
        <w:rPr>
          <w:rFonts w:hint="eastAsia"/>
          <w:sz w:val="21"/>
          <w:szCs w:val="21"/>
        </w:rPr>
        <w:t>压力表，表盘面板可采用有机玻璃。表盘宜为不反光的白底黑字和黑色指针，表盘和指针材质宜为铝合金，量程范围内指针不应有呆滞或迟滞现象。</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压力表宜带有调零装置，可根据工艺操作要求增加辅助指针或辅助色带，</w:t>
      </w:r>
      <w:r>
        <w:rPr>
          <w:sz w:val="21"/>
          <w:szCs w:val="21"/>
        </w:rPr>
        <w:t xml:space="preserve"> </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压力表的测压元件材质宜选用316SS，压力表接头的材质应与测压元件材质一致。特定应用场合可选择铜等其它材质。</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对于压力上限值大于1</w:t>
      </w:r>
      <w:r>
        <w:rPr>
          <w:sz w:val="21"/>
          <w:szCs w:val="21"/>
        </w:rPr>
        <w:t>0</w:t>
      </w:r>
      <w:r>
        <w:rPr>
          <w:rFonts w:hint="eastAsia"/>
          <w:sz w:val="21"/>
          <w:szCs w:val="21"/>
        </w:rPr>
        <w:t>0MPa的压力表，应采用带有特殊密封形式的高压连接接头。为防止危险介质泄漏，也可采用带有特殊密封形式的高压连接接头。</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仪表外壳可以采用不同形式的卸压装置，也可以不采用卸压装置，但要确保使用安全，以防弹簧管破裂时介质不能及时散逸而导致表玻璃爆裂发生事故。测量设计压力大于或等于</w:t>
      </w:r>
      <w:r>
        <w:rPr>
          <w:sz w:val="21"/>
          <w:szCs w:val="21"/>
        </w:rPr>
        <w:t>6MPa的场</w:t>
      </w:r>
      <w:r>
        <w:rPr>
          <w:rFonts w:hint="eastAsia"/>
          <w:sz w:val="21"/>
          <w:szCs w:val="21"/>
        </w:rPr>
        <w:t>合，应选用表壳正面带有相同材质隔板的安全型压力表。</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压力表应能承受满量程的1.3倍压力。</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用于真空测量的压力表，宜带有机芯限位保护装置。</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lastRenderedPageBreak/>
        <w:t>对于机械振动较强的场合，应选用表盘带填充液的压力表，选用填充液时应考虑不得与工艺介质发生反应，也不得造成催化剂中毒。</w:t>
      </w:r>
    </w:p>
    <w:p w:rsidR="000F7203" w:rsidRDefault="00305588">
      <w:pPr>
        <w:pStyle w:val="ab"/>
        <w:numPr>
          <w:ilvl w:val="1"/>
          <w:numId w:val="2"/>
        </w:numPr>
        <w:tabs>
          <w:tab w:val="left" w:pos="426"/>
        </w:tabs>
        <w:spacing w:beforeLines="50" w:before="156" w:beforeAutospacing="0" w:afterLines="50" w:after="156" w:afterAutospacing="0"/>
        <w:jc w:val="center"/>
        <w:outlineLvl w:val="1"/>
        <w:rPr>
          <w:rFonts w:asciiTheme="minorEastAsia" w:eastAsiaTheme="minorEastAsia" w:hAnsiTheme="minorEastAsia" w:cs="Times New Roman"/>
          <w:b/>
          <w:bCs/>
          <w:sz w:val="21"/>
          <w:szCs w:val="21"/>
        </w:rPr>
      </w:pPr>
      <w:bookmarkStart w:id="16" w:name="_Toc201427700"/>
      <w:bookmarkStart w:id="17" w:name="模拟信号电缆"/>
      <w:bookmarkEnd w:id="14"/>
      <w:r>
        <w:rPr>
          <w:rFonts w:asciiTheme="minorEastAsia" w:eastAsiaTheme="minorEastAsia" w:hAnsiTheme="minorEastAsia" w:cs="Times New Roman" w:hint="eastAsia"/>
          <w:b/>
          <w:bCs/>
          <w:sz w:val="21"/>
          <w:szCs w:val="21"/>
        </w:rPr>
        <w:t>弹簧管压力表</w:t>
      </w:r>
      <w:bookmarkEnd w:id="16"/>
    </w:p>
    <w:bookmarkEnd w:id="17"/>
    <w:p w:rsidR="000F7203" w:rsidRDefault="00305588">
      <w:pPr>
        <w:pStyle w:val="ab"/>
        <w:numPr>
          <w:ilvl w:val="2"/>
          <w:numId w:val="7"/>
        </w:numPr>
        <w:tabs>
          <w:tab w:val="left" w:pos="709"/>
        </w:tabs>
        <w:spacing w:before="0" w:beforeAutospacing="0" w:after="0" w:afterAutospacing="0" w:line="276" w:lineRule="auto"/>
        <w:ind w:left="0" w:firstLine="0"/>
        <w:jc w:val="both"/>
        <w:rPr>
          <w:rFonts w:cs="Times New Roman"/>
          <w:sz w:val="21"/>
          <w:szCs w:val="21"/>
        </w:rPr>
      </w:pPr>
      <w:r>
        <w:rPr>
          <w:rFonts w:hint="eastAsia"/>
          <w:sz w:val="21"/>
          <w:szCs w:val="21"/>
        </w:rPr>
        <w:t>弹簧管压力表的选型应符合下列要求：</w:t>
      </w:r>
    </w:p>
    <w:p w:rsidR="000F7203" w:rsidRDefault="00305588">
      <w:pPr>
        <w:pStyle w:val="ab"/>
        <w:tabs>
          <w:tab w:val="left" w:pos="709"/>
        </w:tabs>
        <w:spacing w:before="0" w:beforeAutospacing="0" w:after="0" w:afterAutospacing="0" w:line="276" w:lineRule="auto"/>
        <w:ind w:left="210" w:firstLineChars="100" w:firstLine="211"/>
        <w:jc w:val="both"/>
        <w:rPr>
          <w:rFonts w:cs="Times New Roman"/>
          <w:sz w:val="21"/>
          <w:szCs w:val="21"/>
        </w:rPr>
      </w:pPr>
      <w:r>
        <w:rPr>
          <w:rFonts w:cs="Times New Roman" w:hint="eastAsia"/>
          <w:b/>
          <w:bCs/>
          <w:sz w:val="21"/>
          <w:szCs w:val="21"/>
        </w:rPr>
        <w:t>1</w:t>
      </w:r>
      <w:r>
        <w:rPr>
          <w:rFonts w:cs="Times New Roman" w:hint="eastAsia"/>
          <w:sz w:val="21"/>
          <w:szCs w:val="21"/>
        </w:rPr>
        <w:t xml:space="preserve"> 压力在</w:t>
      </w:r>
      <w:r>
        <w:rPr>
          <w:rFonts w:cs="Times New Roman"/>
          <w:sz w:val="21"/>
          <w:szCs w:val="21"/>
        </w:rPr>
        <w:t>6</w:t>
      </w:r>
      <w:r>
        <w:rPr>
          <w:rFonts w:cs="Times New Roman" w:hint="eastAsia"/>
          <w:sz w:val="21"/>
          <w:szCs w:val="21"/>
        </w:rPr>
        <w:t>0kPa以上时，宜选用弹簧管压力表。</w:t>
      </w:r>
    </w:p>
    <w:p w:rsidR="000F7203" w:rsidRDefault="00305588">
      <w:pPr>
        <w:pStyle w:val="ab"/>
        <w:tabs>
          <w:tab w:val="left" w:pos="709"/>
        </w:tabs>
        <w:spacing w:before="0" w:beforeAutospacing="0" w:after="0" w:afterAutospacing="0" w:line="276" w:lineRule="auto"/>
        <w:ind w:left="210" w:firstLineChars="100" w:firstLine="211"/>
        <w:jc w:val="both"/>
        <w:rPr>
          <w:rFonts w:cs="Times New Roman"/>
          <w:sz w:val="21"/>
          <w:szCs w:val="21"/>
        </w:rPr>
      </w:pPr>
      <w:r>
        <w:rPr>
          <w:rFonts w:cs="Times New Roman" w:hint="eastAsia"/>
          <w:b/>
          <w:bCs/>
          <w:sz w:val="21"/>
          <w:szCs w:val="21"/>
        </w:rPr>
        <w:t>2</w:t>
      </w:r>
      <w:r>
        <w:rPr>
          <w:rFonts w:cs="Times New Roman" w:hint="eastAsia"/>
          <w:sz w:val="21"/>
          <w:szCs w:val="21"/>
        </w:rPr>
        <w:t xml:space="preserve"> 压力在-100</w:t>
      </w:r>
      <w:r>
        <w:rPr>
          <w:rFonts w:ascii="仿宋" w:eastAsia="仿宋" w:hAnsi="仿宋" w:cs="仿宋" w:hint="eastAsia"/>
          <w:sz w:val="21"/>
          <w:szCs w:val="21"/>
        </w:rPr>
        <w:t>～</w:t>
      </w:r>
      <w:r>
        <w:rPr>
          <w:rFonts w:cs="Times New Roman" w:hint="eastAsia"/>
          <w:sz w:val="21"/>
          <w:szCs w:val="21"/>
        </w:rPr>
        <w:t>0kPa时，宜选用弹簧管真空压力表。</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弹簧管压力表低压量程宜选用C型管，高压量程宜</w:t>
      </w:r>
      <w:proofErr w:type="gramStart"/>
      <w:r>
        <w:rPr>
          <w:rFonts w:hint="eastAsia"/>
          <w:sz w:val="21"/>
          <w:szCs w:val="21"/>
        </w:rPr>
        <w:t>选用盘簧</w:t>
      </w:r>
      <w:proofErr w:type="gramEnd"/>
      <w:r>
        <w:rPr>
          <w:rFonts w:hint="eastAsia"/>
          <w:sz w:val="21"/>
          <w:szCs w:val="21"/>
        </w:rPr>
        <w:t>管或螺纹管。</w:t>
      </w:r>
    </w:p>
    <w:p w:rsidR="000F7203" w:rsidRDefault="00305588">
      <w:pPr>
        <w:pStyle w:val="ab"/>
        <w:numPr>
          <w:ilvl w:val="1"/>
          <w:numId w:val="2"/>
        </w:numPr>
        <w:tabs>
          <w:tab w:val="left" w:pos="426"/>
        </w:tabs>
        <w:spacing w:beforeLines="50" w:before="156" w:beforeAutospacing="0" w:afterLines="50" w:after="156" w:afterAutospacing="0"/>
        <w:jc w:val="center"/>
        <w:outlineLvl w:val="1"/>
        <w:rPr>
          <w:rFonts w:asciiTheme="minorEastAsia" w:eastAsiaTheme="minorEastAsia" w:hAnsiTheme="minorEastAsia" w:cs="Times New Roman"/>
          <w:b/>
          <w:bCs/>
          <w:sz w:val="21"/>
          <w:szCs w:val="21"/>
        </w:rPr>
      </w:pPr>
      <w:bookmarkStart w:id="18" w:name="_Toc201427701"/>
      <w:bookmarkStart w:id="19" w:name="开关信号电缆"/>
      <w:r>
        <w:rPr>
          <w:rFonts w:asciiTheme="minorEastAsia" w:eastAsiaTheme="minorEastAsia" w:hAnsiTheme="minorEastAsia" w:cs="Times New Roman" w:hint="eastAsia"/>
          <w:b/>
          <w:bCs/>
          <w:sz w:val="21"/>
          <w:szCs w:val="21"/>
        </w:rPr>
        <w:t>膜盒压力表</w:t>
      </w:r>
      <w:bookmarkEnd w:id="18"/>
    </w:p>
    <w:p w:rsidR="000F7203" w:rsidRDefault="00305588">
      <w:pPr>
        <w:pStyle w:val="ab"/>
        <w:numPr>
          <w:ilvl w:val="2"/>
          <w:numId w:val="7"/>
        </w:numPr>
        <w:tabs>
          <w:tab w:val="left" w:pos="709"/>
        </w:tabs>
        <w:spacing w:before="0" w:beforeAutospacing="0" w:after="0" w:afterAutospacing="0" w:line="276" w:lineRule="auto"/>
        <w:ind w:left="0" w:firstLine="0"/>
        <w:jc w:val="both"/>
        <w:rPr>
          <w:rFonts w:cs="Times New Roman"/>
          <w:sz w:val="21"/>
          <w:szCs w:val="21"/>
        </w:rPr>
      </w:pPr>
      <w:r>
        <w:rPr>
          <w:rFonts w:hint="eastAsia"/>
          <w:sz w:val="21"/>
          <w:szCs w:val="21"/>
        </w:rPr>
        <w:t>膜盒压力表的选型</w:t>
      </w:r>
      <w:proofErr w:type="gramStart"/>
      <w:r>
        <w:rPr>
          <w:rFonts w:hint="eastAsia"/>
          <w:sz w:val="21"/>
          <w:szCs w:val="21"/>
        </w:rPr>
        <w:t>宜符合</w:t>
      </w:r>
      <w:proofErr w:type="gramEnd"/>
      <w:r>
        <w:rPr>
          <w:rFonts w:hint="eastAsia"/>
          <w:sz w:val="21"/>
          <w:szCs w:val="21"/>
        </w:rPr>
        <w:t>下列要求：</w:t>
      </w:r>
    </w:p>
    <w:p w:rsidR="000F7203" w:rsidRDefault="00305588">
      <w:pPr>
        <w:pStyle w:val="ab"/>
        <w:tabs>
          <w:tab w:val="left" w:pos="709"/>
        </w:tabs>
        <w:spacing w:before="0" w:beforeAutospacing="0" w:after="0" w:afterAutospacing="0" w:line="276" w:lineRule="auto"/>
        <w:ind w:firstLineChars="200" w:firstLine="420"/>
        <w:jc w:val="both"/>
        <w:rPr>
          <w:rFonts w:cs="Times New Roman"/>
          <w:sz w:val="21"/>
          <w:szCs w:val="21"/>
        </w:rPr>
      </w:pPr>
      <w:r>
        <w:rPr>
          <w:rFonts w:cs="Times New Roman" w:hint="eastAsia"/>
          <w:sz w:val="21"/>
          <w:szCs w:val="21"/>
        </w:rPr>
        <w:t>压力在-</w:t>
      </w:r>
      <w:r>
        <w:rPr>
          <w:rFonts w:cs="Times New Roman"/>
          <w:sz w:val="21"/>
          <w:szCs w:val="21"/>
        </w:rPr>
        <w:t>6</w:t>
      </w:r>
      <w:r>
        <w:rPr>
          <w:rFonts w:cs="Times New Roman" w:hint="eastAsia"/>
          <w:sz w:val="21"/>
          <w:szCs w:val="21"/>
        </w:rPr>
        <w:t>0</w:t>
      </w:r>
      <w:r>
        <w:rPr>
          <w:rFonts w:ascii="仿宋" w:eastAsia="仿宋" w:hAnsi="仿宋" w:cs="仿宋" w:hint="eastAsia"/>
          <w:sz w:val="21"/>
          <w:szCs w:val="21"/>
        </w:rPr>
        <w:t>～</w:t>
      </w:r>
      <w:r>
        <w:rPr>
          <w:sz w:val="21"/>
          <w:szCs w:val="21"/>
        </w:rPr>
        <w:t>6</w:t>
      </w:r>
      <w:r>
        <w:rPr>
          <w:rFonts w:hint="eastAsia"/>
          <w:sz w:val="21"/>
          <w:szCs w:val="21"/>
        </w:rPr>
        <w:t>0kPa</w:t>
      </w:r>
      <w:r>
        <w:rPr>
          <w:rFonts w:cs="Times New Roman" w:hint="eastAsia"/>
          <w:sz w:val="21"/>
          <w:szCs w:val="21"/>
        </w:rPr>
        <w:t>时，宜选用膜盒压力表。</w:t>
      </w:r>
    </w:p>
    <w:p w:rsidR="000F7203" w:rsidRDefault="00305588">
      <w:pPr>
        <w:pStyle w:val="ab"/>
        <w:numPr>
          <w:ilvl w:val="1"/>
          <w:numId w:val="2"/>
        </w:numPr>
        <w:tabs>
          <w:tab w:val="left" w:pos="426"/>
        </w:tabs>
        <w:spacing w:beforeLines="50" w:before="156" w:beforeAutospacing="0" w:afterLines="50" w:after="156" w:afterAutospacing="0"/>
        <w:jc w:val="center"/>
        <w:outlineLvl w:val="1"/>
        <w:rPr>
          <w:rFonts w:asciiTheme="minorEastAsia" w:eastAsiaTheme="minorEastAsia" w:hAnsiTheme="minorEastAsia" w:cs="Times New Roman"/>
          <w:b/>
          <w:bCs/>
          <w:sz w:val="21"/>
          <w:szCs w:val="21"/>
        </w:rPr>
      </w:pPr>
      <w:bookmarkStart w:id="20" w:name="_Toc201427702"/>
      <w:r>
        <w:rPr>
          <w:rFonts w:asciiTheme="minorEastAsia" w:eastAsiaTheme="minorEastAsia" w:hAnsiTheme="minorEastAsia" w:cs="Times New Roman" w:hint="eastAsia"/>
          <w:b/>
          <w:bCs/>
          <w:sz w:val="21"/>
          <w:szCs w:val="21"/>
        </w:rPr>
        <w:t>膜片压力表</w:t>
      </w:r>
      <w:bookmarkEnd w:id="20"/>
    </w:p>
    <w:p w:rsidR="000F7203" w:rsidRDefault="00305588">
      <w:pPr>
        <w:pStyle w:val="ab"/>
        <w:numPr>
          <w:ilvl w:val="2"/>
          <w:numId w:val="7"/>
        </w:numPr>
        <w:tabs>
          <w:tab w:val="left" w:pos="709"/>
        </w:tabs>
        <w:spacing w:before="0" w:beforeAutospacing="0" w:after="0" w:afterAutospacing="0" w:line="276" w:lineRule="auto"/>
        <w:ind w:left="0" w:firstLine="0"/>
        <w:jc w:val="both"/>
        <w:rPr>
          <w:rFonts w:cs="Times New Roman"/>
          <w:sz w:val="21"/>
          <w:szCs w:val="21"/>
        </w:rPr>
      </w:pPr>
      <w:r>
        <w:rPr>
          <w:rFonts w:hint="eastAsia"/>
          <w:sz w:val="21"/>
          <w:szCs w:val="21"/>
        </w:rPr>
        <w:t>膜片压力表的选型</w:t>
      </w:r>
      <w:proofErr w:type="gramStart"/>
      <w:r>
        <w:rPr>
          <w:rFonts w:hint="eastAsia"/>
          <w:sz w:val="21"/>
          <w:szCs w:val="21"/>
        </w:rPr>
        <w:t>宜符合</w:t>
      </w:r>
      <w:proofErr w:type="gramEnd"/>
      <w:r>
        <w:rPr>
          <w:rFonts w:hint="eastAsia"/>
          <w:sz w:val="21"/>
          <w:szCs w:val="21"/>
        </w:rPr>
        <w:t>下列要求：</w:t>
      </w:r>
    </w:p>
    <w:p w:rsidR="000F7203" w:rsidRDefault="00305588">
      <w:pPr>
        <w:pStyle w:val="ab"/>
        <w:tabs>
          <w:tab w:val="left" w:pos="709"/>
        </w:tabs>
        <w:spacing w:before="0" w:beforeAutospacing="0" w:after="0" w:afterAutospacing="0" w:line="276" w:lineRule="auto"/>
        <w:ind w:firstLineChars="200" w:firstLine="422"/>
        <w:jc w:val="both"/>
        <w:rPr>
          <w:rFonts w:cs="Times New Roman"/>
          <w:sz w:val="21"/>
          <w:szCs w:val="21"/>
        </w:rPr>
      </w:pPr>
      <w:r>
        <w:rPr>
          <w:rFonts w:ascii="Times New Roman" w:hAnsi="Times New Roman" w:cs="Times New Roman"/>
          <w:b/>
          <w:bCs/>
          <w:sz w:val="21"/>
          <w:szCs w:val="21"/>
        </w:rPr>
        <w:t>1</w:t>
      </w:r>
      <w:r>
        <w:rPr>
          <w:rFonts w:hint="eastAsia"/>
          <w:b/>
          <w:bCs/>
          <w:sz w:val="21"/>
          <w:szCs w:val="21"/>
        </w:rPr>
        <w:t xml:space="preserve"> </w:t>
      </w:r>
      <w:r>
        <w:rPr>
          <w:rFonts w:cs="Times New Roman" w:hint="eastAsia"/>
          <w:sz w:val="21"/>
          <w:szCs w:val="21"/>
        </w:rPr>
        <w:t>标度范围在0</w:t>
      </w:r>
      <w:r>
        <w:rPr>
          <w:rFonts w:ascii="仿宋" w:eastAsia="仿宋" w:hAnsi="仿宋" w:cs="仿宋" w:hint="eastAsia"/>
          <w:sz w:val="21"/>
          <w:szCs w:val="21"/>
        </w:rPr>
        <w:t>～</w:t>
      </w:r>
      <w:r>
        <w:rPr>
          <w:rFonts w:hint="eastAsia"/>
          <w:sz w:val="21"/>
          <w:szCs w:val="21"/>
        </w:rPr>
        <w:t>1.6kPa</w:t>
      </w:r>
      <w:r>
        <w:rPr>
          <w:rFonts w:ascii="Segoe UI Symbol" w:hAnsi="Segoe UI Symbol" w:cs="Segoe UI Symbol" w:hint="eastAsia"/>
          <w:sz w:val="21"/>
          <w:szCs w:val="21"/>
        </w:rPr>
        <w:t>至</w:t>
      </w:r>
      <w:r>
        <w:rPr>
          <w:rFonts w:ascii="Segoe UI Symbol" w:hAnsi="Segoe UI Symbol" w:cs="Segoe UI Symbol" w:hint="eastAsia"/>
          <w:sz w:val="21"/>
          <w:szCs w:val="21"/>
        </w:rPr>
        <w:t>0</w:t>
      </w:r>
      <w:r>
        <w:rPr>
          <w:rFonts w:ascii="仿宋" w:eastAsia="仿宋" w:hAnsi="仿宋" w:cs="仿宋" w:hint="eastAsia"/>
          <w:sz w:val="21"/>
          <w:szCs w:val="21"/>
        </w:rPr>
        <w:t>～</w:t>
      </w:r>
      <w:r>
        <w:rPr>
          <w:rFonts w:hint="eastAsia"/>
          <w:sz w:val="21"/>
          <w:szCs w:val="21"/>
        </w:rPr>
        <w:t>1.0MPa</w:t>
      </w:r>
      <w:r>
        <w:rPr>
          <w:rFonts w:cs="Times New Roman" w:hint="eastAsia"/>
          <w:sz w:val="21"/>
          <w:szCs w:val="21"/>
        </w:rPr>
        <w:t>时，宜选用螺纹连接的膜片压力表。</w:t>
      </w:r>
    </w:p>
    <w:p w:rsidR="000F7203" w:rsidRDefault="00305588">
      <w:pPr>
        <w:pStyle w:val="ab"/>
        <w:tabs>
          <w:tab w:val="left" w:pos="709"/>
        </w:tabs>
        <w:spacing w:before="0" w:beforeAutospacing="0" w:after="0" w:afterAutospacing="0" w:line="276" w:lineRule="auto"/>
        <w:ind w:firstLineChars="200" w:firstLine="422"/>
        <w:jc w:val="both"/>
        <w:rPr>
          <w:rFonts w:cs="Times New Roman"/>
          <w:sz w:val="21"/>
          <w:szCs w:val="21"/>
        </w:rPr>
      </w:pPr>
      <w:r>
        <w:rPr>
          <w:rFonts w:ascii="Times New Roman" w:hAnsi="Times New Roman" w:cs="Times New Roman"/>
          <w:b/>
          <w:bCs/>
          <w:sz w:val="21"/>
          <w:szCs w:val="21"/>
        </w:rPr>
        <w:t>2</w:t>
      </w:r>
      <w:r>
        <w:rPr>
          <w:rFonts w:cs="Times New Roman" w:hint="eastAsia"/>
          <w:sz w:val="21"/>
          <w:szCs w:val="21"/>
        </w:rPr>
        <w:t xml:space="preserve"> 对于要求高过</w:t>
      </w:r>
      <w:proofErr w:type="gramStart"/>
      <w:r>
        <w:rPr>
          <w:rFonts w:cs="Times New Roman" w:hint="eastAsia"/>
          <w:sz w:val="21"/>
          <w:szCs w:val="21"/>
        </w:rPr>
        <w:t>压能力</w:t>
      </w:r>
      <w:proofErr w:type="gramEnd"/>
      <w:r>
        <w:rPr>
          <w:rFonts w:cs="Times New Roman" w:hint="eastAsia"/>
          <w:sz w:val="21"/>
          <w:szCs w:val="21"/>
        </w:rPr>
        <w:t>的场合，可选用膜片压力表。</w:t>
      </w:r>
    </w:p>
    <w:p w:rsidR="000F7203" w:rsidRDefault="00305588">
      <w:pPr>
        <w:pStyle w:val="ab"/>
        <w:tabs>
          <w:tab w:val="left" w:pos="709"/>
        </w:tabs>
        <w:spacing w:before="0" w:beforeAutospacing="0" w:after="0" w:afterAutospacing="0" w:line="276" w:lineRule="auto"/>
        <w:ind w:firstLineChars="200" w:firstLine="422"/>
        <w:jc w:val="both"/>
        <w:rPr>
          <w:sz w:val="21"/>
          <w:szCs w:val="21"/>
        </w:rPr>
      </w:pPr>
      <w:r>
        <w:rPr>
          <w:rFonts w:ascii="Times New Roman" w:hAnsi="Times New Roman" w:cs="Times New Roman"/>
          <w:b/>
          <w:bCs/>
          <w:sz w:val="21"/>
          <w:szCs w:val="21"/>
        </w:rPr>
        <w:t>3</w:t>
      </w:r>
      <w:r>
        <w:rPr>
          <w:rFonts w:cs="Times New Roman" w:hint="eastAsia"/>
          <w:b/>
          <w:bCs/>
          <w:sz w:val="21"/>
          <w:szCs w:val="21"/>
        </w:rPr>
        <w:t xml:space="preserve"> </w:t>
      </w:r>
      <w:r>
        <w:rPr>
          <w:rFonts w:hint="eastAsia"/>
          <w:sz w:val="21"/>
          <w:szCs w:val="21"/>
        </w:rPr>
        <w:t>对于测量含尘、含颗粒物的低压气体介质，宜选用法兰连接的膜片压力表。</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压力在-</w:t>
      </w:r>
      <w:r>
        <w:rPr>
          <w:sz w:val="21"/>
          <w:szCs w:val="21"/>
        </w:rPr>
        <w:t>500</w:t>
      </w:r>
      <w:r>
        <w:rPr>
          <w:rFonts w:ascii="仿宋" w:eastAsia="仿宋" w:hAnsi="仿宋" w:cs="仿宋" w:hint="eastAsia"/>
          <w:sz w:val="21"/>
          <w:szCs w:val="21"/>
        </w:rPr>
        <w:t>～</w:t>
      </w:r>
      <w:r>
        <w:rPr>
          <w:sz w:val="21"/>
          <w:szCs w:val="21"/>
        </w:rPr>
        <w:t>500Pa</w:t>
      </w:r>
      <w:r>
        <w:rPr>
          <w:rFonts w:hint="eastAsia"/>
          <w:sz w:val="21"/>
          <w:szCs w:val="21"/>
        </w:rPr>
        <w:t>的场合，宜选用橡胶膜片压力表。橡胶膜片压力表的测量元件宜选用硅胶。</w:t>
      </w:r>
    </w:p>
    <w:p w:rsidR="000F7203" w:rsidRDefault="00305588">
      <w:pPr>
        <w:pStyle w:val="ab"/>
        <w:numPr>
          <w:ilvl w:val="1"/>
          <w:numId w:val="7"/>
        </w:numPr>
        <w:tabs>
          <w:tab w:val="left" w:pos="426"/>
        </w:tabs>
        <w:spacing w:beforeLines="50" w:before="156" w:beforeAutospacing="0" w:afterLines="50" w:after="156" w:afterAutospacing="0"/>
        <w:jc w:val="center"/>
        <w:outlineLvl w:val="1"/>
        <w:rPr>
          <w:rFonts w:asciiTheme="minorEastAsia" w:eastAsiaTheme="minorEastAsia" w:hAnsiTheme="minorEastAsia" w:cs="Times New Roman"/>
          <w:b/>
          <w:bCs/>
          <w:sz w:val="21"/>
          <w:szCs w:val="21"/>
        </w:rPr>
      </w:pPr>
      <w:bookmarkStart w:id="21" w:name="_Toc201427703"/>
      <w:proofErr w:type="gramStart"/>
      <w:r>
        <w:rPr>
          <w:rFonts w:asciiTheme="minorEastAsia" w:eastAsiaTheme="minorEastAsia" w:hAnsiTheme="minorEastAsia" w:cs="Times New Roman" w:hint="eastAsia"/>
          <w:b/>
          <w:bCs/>
          <w:sz w:val="21"/>
          <w:szCs w:val="21"/>
        </w:rPr>
        <w:t>差压表</w:t>
      </w:r>
      <w:bookmarkEnd w:id="21"/>
      <w:proofErr w:type="gramEnd"/>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proofErr w:type="gramStart"/>
      <w:r>
        <w:rPr>
          <w:rFonts w:hint="eastAsia"/>
          <w:sz w:val="21"/>
          <w:szCs w:val="21"/>
        </w:rPr>
        <w:t>差压表</w:t>
      </w:r>
      <w:proofErr w:type="gramEnd"/>
      <w:r>
        <w:rPr>
          <w:rFonts w:hint="eastAsia"/>
          <w:sz w:val="21"/>
          <w:szCs w:val="21"/>
        </w:rPr>
        <w:t>的选型</w:t>
      </w:r>
      <w:proofErr w:type="gramStart"/>
      <w:r>
        <w:rPr>
          <w:rFonts w:hint="eastAsia"/>
          <w:sz w:val="21"/>
          <w:szCs w:val="21"/>
        </w:rPr>
        <w:t>宜符合</w:t>
      </w:r>
      <w:proofErr w:type="gramEnd"/>
      <w:r>
        <w:rPr>
          <w:rFonts w:hint="eastAsia"/>
          <w:sz w:val="21"/>
          <w:szCs w:val="21"/>
        </w:rPr>
        <w:t>下列要求：</w:t>
      </w:r>
    </w:p>
    <w:p w:rsidR="000F7203" w:rsidRDefault="00305588">
      <w:pPr>
        <w:pStyle w:val="ab"/>
        <w:tabs>
          <w:tab w:val="left" w:pos="709"/>
        </w:tabs>
        <w:spacing w:before="0" w:beforeAutospacing="0" w:after="0" w:afterAutospacing="0" w:line="276" w:lineRule="auto"/>
        <w:ind w:left="425"/>
        <w:jc w:val="both"/>
        <w:rPr>
          <w:rFonts w:cs="Times New Roman"/>
          <w:sz w:val="21"/>
          <w:szCs w:val="21"/>
        </w:rPr>
      </w:pPr>
      <w:r>
        <w:rPr>
          <w:rFonts w:hint="eastAsia"/>
          <w:b/>
          <w:bCs/>
          <w:sz w:val="21"/>
          <w:szCs w:val="21"/>
        </w:rPr>
        <w:t>1</w:t>
      </w:r>
      <w:r>
        <w:rPr>
          <w:rFonts w:hint="eastAsia"/>
          <w:sz w:val="21"/>
          <w:szCs w:val="21"/>
        </w:rPr>
        <w:t xml:space="preserve"> </w:t>
      </w:r>
      <w:r>
        <w:rPr>
          <w:rFonts w:cs="Times New Roman" w:hint="eastAsia"/>
          <w:sz w:val="21"/>
          <w:szCs w:val="21"/>
        </w:rPr>
        <w:t>标度范围在</w:t>
      </w:r>
      <w:r>
        <w:rPr>
          <w:rFonts w:hint="eastAsia"/>
          <w:sz w:val="21"/>
          <w:szCs w:val="21"/>
        </w:rPr>
        <w:t>0～0.1MPa</w:t>
      </w:r>
      <w:r>
        <w:rPr>
          <w:rFonts w:ascii="Segoe UI Symbol" w:hAnsi="Segoe UI Symbol" w:cs="Segoe UI Symbol" w:hint="eastAsia"/>
          <w:sz w:val="21"/>
          <w:szCs w:val="21"/>
        </w:rPr>
        <w:t>至</w:t>
      </w:r>
      <w:r>
        <w:rPr>
          <w:rFonts w:hint="eastAsia"/>
          <w:sz w:val="21"/>
          <w:szCs w:val="21"/>
        </w:rPr>
        <w:t>0～10MPa时</w:t>
      </w:r>
      <w:r>
        <w:rPr>
          <w:rFonts w:cs="Times New Roman" w:hint="eastAsia"/>
          <w:sz w:val="21"/>
          <w:szCs w:val="21"/>
        </w:rPr>
        <w:t>，宜选用弹簧</w:t>
      </w:r>
      <w:proofErr w:type="gramStart"/>
      <w:r>
        <w:rPr>
          <w:rFonts w:cs="Times New Roman" w:hint="eastAsia"/>
          <w:sz w:val="21"/>
          <w:szCs w:val="21"/>
        </w:rPr>
        <w:t>管差压</w:t>
      </w:r>
      <w:proofErr w:type="gramEnd"/>
      <w:r>
        <w:rPr>
          <w:rFonts w:cs="Times New Roman" w:hint="eastAsia"/>
          <w:sz w:val="21"/>
          <w:szCs w:val="21"/>
        </w:rPr>
        <w:t>表。</w:t>
      </w:r>
    </w:p>
    <w:p w:rsidR="000F7203" w:rsidRDefault="00305588">
      <w:pPr>
        <w:pStyle w:val="ab"/>
        <w:tabs>
          <w:tab w:val="left" w:pos="709"/>
        </w:tabs>
        <w:spacing w:before="0" w:beforeAutospacing="0" w:after="0" w:afterAutospacing="0" w:line="276" w:lineRule="auto"/>
        <w:ind w:left="425"/>
        <w:jc w:val="both"/>
        <w:rPr>
          <w:rFonts w:cs="Times New Roman"/>
          <w:sz w:val="21"/>
          <w:szCs w:val="21"/>
        </w:rPr>
      </w:pPr>
      <w:r>
        <w:rPr>
          <w:rFonts w:cs="Times New Roman" w:hint="eastAsia"/>
          <w:b/>
          <w:bCs/>
          <w:sz w:val="21"/>
          <w:szCs w:val="21"/>
        </w:rPr>
        <w:t>2</w:t>
      </w:r>
      <w:r>
        <w:rPr>
          <w:rFonts w:cs="Times New Roman" w:hint="eastAsia"/>
          <w:sz w:val="21"/>
          <w:szCs w:val="21"/>
        </w:rPr>
        <w:t xml:space="preserve"> 标度范围在</w:t>
      </w:r>
      <w:r>
        <w:rPr>
          <w:rFonts w:hint="eastAsia"/>
          <w:sz w:val="21"/>
          <w:szCs w:val="21"/>
        </w:rPr>
        <w:t>0～1.6kPa</w:t>
      </w:r>
      <w:r>
        <w:rPr>
          <w:rFonts w:ascii="Segoe UI Symbol" w:hAnsi="Segoe UI Symbol" w:cs="Segoe UI Symbol" w:hint="eastAsia"/>
          <w:sz w:val="21"/>
          <w:szCs w:val="21"/>
        </w:rPr>
        <w:t>至</w:t>
      </w:r>
      <w:r>
        <w:rPr>
          <w:rFonts w:hint="eastAsia"/>
          <w:sz w:val="21"/>
          <w:szCs w:val="21"/>
        </w:rPr>
        <w:t>0～0.1MPa</w:t>
      </w:r>
      <w:r>
        <w:rPr>
          <w:rFonts w:cs="Times New Roman" w:hint="eastAsia"/>
          <w:sz w:val="21"/>
          <w:szCs w:val="21"/>
        </w:rPr>
        <w:t>时，宜选用</w:t>
      </w:r>
      <w:proofErr w:type="gramStart"/>
      <w:r>
        <w:rPr>
          <w:rFonts w:cs="Times New Roman" w:hint="eastAsia"/>
          <w:sz w:val="21"/>
          <w:szCs w:val="21"/>
        </w:rPr>
        <w:t>膜片差压</w:t>
      </w:r>
      <w:proofErr w:type="gramEnd"/>
      <w:r>
        <w:rPr>
          <w:rFonts w:cs="Times New Roman" w:hint="eastAsia"/>
          <w:sz w:val="21"/>
          <w:szCs w:val="21"/>
        </w:rPr>
        <w:t>表或</w:t>
      </w:r>
      <w:proofErr w:type="gramStart"/>
      <w:r>
        <w:rPr>
          <w:rFonts w:cs="Times New Roman" w:hint="eastAsia"/>
          <w:sz w:val="21"/>
          <w:szCs w:val="21"/>
        </w:rPr>
        <w:t>波纹管差压表</w:t>
      </w:r>
      <w:proofErr w:type="gramEnd"/>
      <w:r>
        <w:rPr>
          <w:rFonts w:cs="Times New Roman" w:hint="eastAsia"/>
          <w:sz w:val="21"/>
          <w:szCs w:val="21"/>
        </w:rPr>
        <w:t>。</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proofErr w:type="gramStart"/>
      <w:r>
        <w:rPr>
          <w:rFonts w:hint="eastAsia"/>
          <w:sz w:val="21"/>
          <w:szCs w:val="21"/>
        </w:rPr>
        <w:t>差压表宜</w:t>
      </w:r>
      <w:proofErr w:type="gramEnd"/>
      <w:r>
        <w:rPr>
          <w:rFonts w:hint="eastAsia"/>
          <w:sz w:val="21"/>
          <w:szCs w:val="21"/>
        </w:rPr>
        <w:t>配装平衡阀组（</w:t>
      </w:r>
      <w:proofErr w:type="gramStart"/>
      <w:r>
        <w:rPr>
          <w:rFonts w:hint="eastAsia"/>
          <w:sz w:val="21"/>
          <w:szCs w:val="21"/>
        </w:rPr>
        <w:t>三阀组或五阀组</w:t>
      </w:r>
      <w:proofErr w:type="gramEnd"/>
      <w:r>
        <w:rPr>
          <w:rFonts w:hint="eastAsia"/>
          <w:sz w:val="21"/>
          <w:szCs w:val="21"/>
        </w:rPr>
        <w:t>）以保护</w:t>
      </w:r>
      <w:proofErr w:type="gramStart"/>
      <w:r>
        <w:rPr>
          <w:rFonts w:hint="eastAsia"/>
          <w:sz w:val="21"/>
          <w:szCs w:val="21"/>
        </w:rPr>
        <w:t>差压表正常</w:t>
      </w:r>
      <w:proofErr w:type="gramEnd"/>
      <w:r>
        <w:rPr>
          <w:rFonts w:hint="eastAsia"/>
          <w:sz w:val="21"/>
          <w:szCs w:val="21"/>
        </w:rPr>
        <w:t>工作。</w:t>
      </w:r>
    </w:p>
    <w:p w:rsidR="000F7203" w:rsidRDefault="00305588">
      <w:pPr>
        <w:pStyle w:val="ab"/>
        <w:numPr>
          <w:ilvl w:val="1"/>
          <w:numId w:val="2"/>
        </w:numPr>
        <w:tabs>
          <w:tab w:val="left" w:pos="426"/>
        </w:tabs>
        <w:spacing w:beforeLines="50" w:before="156" w:beforeAutospacing="0" w:afterLines="50" w:after="156" w:afterAutospacing="0"/>
        <w:jc w:val="center"/>
        <w:outlineLvl w:val="1"/>
        <w:rPr>
          <w:rFonts w:asciiTheme="minorEastAsia" w:eastAsiaTheme="minorEastAsia" w:hAnsiTheme="minorEastAsia" w:cs="Times New Roman"/>
          <w:b/>
          <w:bCs/>
          <w:sz w:val="21"/>
          <w:szCs w:val="21"/>
        </w:rPr>
      </w:pPr>
      <w:bookmarkStart w:id="22" w:name="_Toc201427704"/>
      <w:r>
        <w:rPr>
          <w:rFonts w:asciiTheme="minorEastAsia" w:eastAsiaTheme="minorEastAsia" w:hAnsiTheme="minorEastAsia" w:cs="Times New Roman" w:hint="eastAsia"/>
          <w:b/>
          <w:bCs/>
          <w:sz w:val="21"/>
          <w:szCs w:val="21"/>
        </w:rPr>
        <w:t>隔膜压力表</w:t>
      </w:r>
      <w:bookmarkEnd w:id="22"/>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当测量结晶、结疤、堵塞、粘稠、浆料及腐蚀性介质时，宜选用隔膜压力表。隔膜密封连接型式的选型要求，见本规范第6章。</w:t>
      </w:r>
    </w:p>
    <w:p w:rsidR="000F7203" w:rsidRDefault="00305588">
      <w:pPr>
        <w:pStyle w:val="ab"/>
        <w:numPr>
          <w:ilvl w:val="2"/>
          <w:numId w:val="7"/>
        </w:numPr>
        <w:tabs>
          <w:tab w:val="left" w:pos="709"/>
        </w:tabs>
        <w:spacing w:before="0" w:beforeAutospacing="0" w:after="0" w:afterAutospacing="0" w:line="276" w:lineRule="auto"/>
        <w:ind w:left="0" w:firstLine="0"/>
        <w:jc w:val="both"/>
        <w:rPr>
          <w:strike/>
          <w:sz w:val="21"/>
          <w:szCs w:val="21"/>
        </w:rPr>
      </w:pPr>
      <w:r>
        <w:rPr>
          <w:rFonts w:hint="eastAsia"/>
          <w:sz w:val="21"/>
          <w:szCs w:val="21"/>
        </w:rPr>
        <w:t>隔膜压力表应选</w:t>
      </w:r>
      <w:proofErr w:type="gramStart"/>
      <w:r>
        <w:rPr>
          <w:rFonts w:hint="eastAsia"/>
          <w:sz w:val="21"/>
          <w:szCs w:val="21"/>
        </w:rPr>
        <w:t>择不会</w:t>
      </w:r>
      <w:proofErr w:type="gramEnd"/>
      <w:r>
        <w:rPr>
          <w:rFonts w:hint="eastAsia"/>
          <w:sz w:val="21"/>
          <w:szCs w:val="21"/>
        </w:rPr>
        <w:t>与被测工艺介质发生反应，不会造成催化剂中毒的填充液。</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cs="Times New Roman" w:hint="eastAsia"/>
          <w:sz w:val="21"/>
          <w:szCs w:val="21"/>
        </w:rPr>
        <w:t>隔膜压力表用于高温介质时，应选</w:t>
      </w:r>
      <w:proofErr w:type="gramStart"/>
      <w:r>
        <w:rPr>
          <w:rFonts w:cs="Times New Roman" w:hint="eastAsia"/>
          <w:sz w:val="21"/>
          <w:szCs w:val="21"/>
        </w:rPr>
        <w:t>择不会</w:t>
      </w:r>
      <w:proofErr w:type="gramEnd"/>
      <w:r>
        <w:rPr>
          <w:rFonts w:cs="Times New Roman" w:hint="eastAsia"/>
          <w:sz w:val="21"/>
          <w:szCs w:val="21"/>
        </w:rPr>
        <w:t>因被测介质的温度和真空度而改变物理状态，从而损坏压力表的填充液。在高温介质条件下，宜在压力表与隔膜之间增加散热器或毛细管，减少介质温度对压力表精度的影响。</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cs="Times New Roman" w:hint="eastAsia"/>
          <w:sz w:val="21"/>
          <w:szCs w:val="21"/>
        </w:rPr>
        <w:t>对于需要远距离安装压力表</w:t>
      </w:r>
      <w:proofErr w:type="gramStart"/>
      <w:r>
        <w:rPr>
          <w:rFonts w:cs="Times New Roman" w:hint="eastAsia"/>
          <w:sz w:val="21"/>
          <w:szCs w:val="21"/>
        </w:rPr>
        <w:t>或差压表</w:t>
      </w:r>
      <w:proofErr w:type="gramEnd"/>
      <w:r>
        <w:rPr>
          <w:rFonts w:cs="Times New Roman" w:hint="eastAsia"/>
          <w:sz w:val="21"/>
          <w:szCs w:val="21"/>
        </w:rPr>
        <w:t>时，宜通过在压力表和隔膜之间安装毛细管实现，毛细管长度不宜超过5</w:t>
      </w:r>
      <w:r>
        <w:rPr>
          <w:rFonts w:cs="Times New Roman"/>
          <w:sz w:val="21"/>
          <w:szCs w:val="21"/>
        </w:rPr>
        <w:t>m</w:t>
      </w:r>
      <w:r>
        <w:rPr>
          <w:rFonts w:cs="Times New Roman" w:hint="eastAsia"/>
          <w:sz w:val="21"/>
          <w:szCs w:val="21"/>
        </w:rPr>
        <w:t>。</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法兰连接的隔膜压力表量程不宜超过法兰承压能力。</w:t>
      </w:r>
      <w:bookmarkEnd w:id="19"/>
    </w:p>
    <w:p w:rsidR="000F7203" w:rsidRDefault="00305588">
      <w:pPr>
        <w:pStyle w:val="ab"/>
        <w:numPr>
          <w:ilvl w:val="1"/>
          <w:numId w:val="2"/>
        </w:numPr>
        <w:tabs>
          <w:tab w:val="left" w:pos="426"/>
        </w:tabs>
        <w:spacing w:beforeLines="50" w:before="156" w:beforeAutospacing="0" w:afterLines="50" w:after="156" w:afterAutospacing="0"/>
        <w:jc w:val="center"/>
        <w:outlineLvl w:val="1"/>
        <w:rPr>
          <w:rFonts w:asciiTheme="minorEastAsia" w:eastAsiaTheme="minorEastAsia" w:hAnsiTheme="minorEastAsia" w:cs="Times New Roman"/>
          <w:b/>
          <w:bCs/>
          <w:sz w:val="21"/>
          <w:szCs w:val="21"/>
        </w:rPr>
      </w:pPr>
      <w:bookmarkStart w:id="23" w:name="_Toc201427705"/>
      <w:r>
        <w:rPr>
          <w:rFonts w:asciiTheme="minorEastAsia" w:eastAsiaTheme="minorEastAsia" w:hAnsiTheme="minorEastAsia" w:cs="Times New Roman" w:hint="eastAsia"/>
          <w:b/>
          <w:bCs/>
          <w:sz w:val="21"/>
          <w:szCs w:val="21"/>
        </w:rPr>
        <w:t>压力表附件</w:t>
      </w:r>
      <w:bookmarkEnd w:id="23"/>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测量脉冲压力或工艺设计压力有可能超过压力表爆破压力时，宜配有超量程保护装置。</w:t>
      </w:r>
    </w:p>
    <w:p w:rsidR="000F7203" w:rsidRDefault="00305588">
      <w:pPr>
        <w:pStyle w:val="ab"/>
        <w:numPr>
          <w:ilvl w:val="2"/>
          <w:numId w:val="7"/>
        </w:numPr>
        <w:tabs>
          <w:tab w:val="left" w:pos="709"/>
        </w:tabs>
        <w:spacing w:before="0" w:beforeAutospacing="0" w:after="0" w:afterAutospacing="0" w:line="276" w:lineRule="auto"/>
        <w:ind w:leftChars="103" w:left="216" w:firstLine="0"/>
        <w:jc w:val="both"/>
        <w:rPr>
          <w:sz w:val="21"/>
          <w:szCs w:val="21"/>
        </w:rPr>
      </w:pPr>
      <w:r>
        <w:rPr>
          <w:rFonts w:hint="eastAsia"/>
          <w:sz w:val="21"/>
          <w:szCs w:val="21"/>
        </w:rPr>
        <w:lastRenderedPageBreak/>
        <w:t>对于操作温度大于60℃的蒸汽，宜选用冷凝圈或冷凝弯，也可采用散热器。对于操作温度大</w:t>
      </w:r>
    </w:p>
    <w:p w:rsidR="000F7203" w:rsidRDefault="00305588">
      <w:pPr>
        <w:pStyle w:val="ab"/>
        <w:tabs>
          <w:tab w:val="left" w:pos="709"/>
        </w:tabs>
        <w:spacing w:before="0" w:beforeAutospacing="0" w:after="0" w:afterAutospacing="0" w:line="276" w:lineRule="auto"/>
        <w:ind w:firstLineChars="100" w:firstLine="210"/>
        <w:jc w:val="both"/>
        <w:rPr>
          <w:sz w:val="21"/>
          <w:szCs w:val="21"/>
        </w:rPr>
      </w:pPr>
      <w:r>
        <w:rPr>
          <w:rFonts w:hint="eastAsia"/>
          <w:sz w:val="21"/>
          <w:szCs w:val="21"/>
        </w:rPr>
        <w:t>于60℃的液体或气体，可采用配备隔离器、散热器等方式。</w:t>
      </w:r>
    </w:p>
    <w:p w:rsidR="000F7203" w:rsidRDefault="00305588">
      <w:pPr>
        <w:pStyle w:val="ab"/>
        <w:numPr>
          <w:ilvl w:val="2"/>
          <w:numId w:val="7"/>
        </w:numPr>
        <w:tabs>
          <w:tab w:val="left" w:pos="709"/>
        </w:tabs>
        <w:spacing w:before="0" w:beforeAutospacing="0" w:after="0" w:afterAutospacing="0" w:line="276" w:lineRule="auto"/>
        <w:ind w:leftChars="104" w:left="218" w:firstLine="0"/>
        <w:jc w:val="both"/>
        <w:rPr>
          <w:rFonts w:asciiTheme="minorEastAsia" w:eastAsiaTheme="minorEastAsia" w:hAnsiTheme="minorEastAsia" w:cs="Times New Roman"/>
          <w:sz w:val="21"/>
          <w:szCs w:val="21"/>
        </w:rPr>
      </w:pPr>
      <w:r>
        <w:rPr>
          <w:rFonts w:hint="eastAsia"/>
          <w:sz w:val="21"/>
          <w:szCs w:val="21"/>
        </w:rPr>
        <w:t>对于工艺介质脉动压力造成压力表指示波动的场合，可选用阻尼器或加装毛细管。</w:t>
      </w:r>
      <w:r>
        <w:rPr>
          <w:rFonts w:asciiTheme="minorEastAsia" w:eastAsiaTheme="minorEastAsia" w:hAnsiTheme="minorEastAsia" w:cs="Times New Roman"/>
          <w:sz w:val="21"/>
          <w:szCs w:val="21"/>
        </w:rPr>
        <w:br w:type="page"/>
      </w:r>
    </w:p>
    <w:p w:rsidR="000F7203" w:rsidRDefault="00305588">
      <w:pPr>
        <w:pStyle w:val="ab"/>
        <w:numPr>
          <w:ilvl w:val="0"/>
          <w:numId w:val="2"/>
        </w:numPr>
        <w:spacing w:before="240" w:beforeAutospacing="0" w:after="240" w:afterAutospacing="0"/>
        <w:ind w:left="0" w:firstLine="0"/>
        <w:jc w:val="center"/>
        <w:outlineLvl w:val="0"/>
        <w:rPr>
          <w:rFonts w:asciiTheme="minorEastAsia" w:eastAsiaTheme="minorEastAsia" w:hAnsiTheme="minorEastAsia" w:cs="Times New Roman"/>
        </w:rPr>
      </w:pPr>
      <w:bookmarkStart w:id="24" w:name="热电偶电缆颜色"/>
      <w:bookmarkStart w:id="25" w:name="_Toc201427706"/>
      <w:bookmarkStart w:id="26" w:name="本质安全电路电缆参数匹配"/>
      <w:bookmarkEnd w:id="24"/>
      <w:r>
        <w:rPr>
          <w:rFonts w:asciiTheme="minorEastAsia" w:eastAsiaTheme="minorEastAsia" w:hAnsiTheme="minorEastAsia" w:cs="Times New Roman" w:hint="eastAsia"/>
        </w:rPr>
        <w:lastRenderedPageBreak/>
        <w:t>远传压力仪表</w:t>
      </w:r>
      <w:bookmarkEnd w:id="25"/>
      <w:bookmarkEnd w:id="26"/>
    </w:p>
    <w:p w:rsidR="000F7203" w:rsidRDefault="00305588">
      <w:pPr>
        <w:pStyle w:val="ab"/>
        <w:numPr>
          <w:ilvl w:val="1"/>
          <w:numId w:val="8"/>
        </w:numPr>
        <w:tabs>
          <w:tab w:val="left" w:pos="426"/>
        </w:tabs>
        <w:spacing w:beforeLines="50" w:before="156" w:beforeAutospacing="0" w:afterLines="50" w:after="156" w:afterAutospacing="0"/>
        <w:jc w:val="center"/>
        <w:outlineLvl w:val="1"/>
        <w:rPr>
          <w:rFonts w:asciiTheme="minorEastAsia" w:eastAsiaTheme="minorEastAsia" w:hAnsiTheme="minorEastAsia" w:cs="Times New Roman"/>
          <w:b/>
          <w:bCs/>
          <w:sz w:val="21"/>
          <w:szCs w:val="21"/>
        </w:rPr>
      </w:pPr>
      <w:bookmarkStart w:id="27" w:name="_Toc201427707"/>
      <w:r>
        <w:rPr>
          <w:rFonts w:asciiTheme="minorEastAsia" w:eastAsiaTheme="minorEastAsia" w:hAnsiTheme="minorEastAsia" w:cs="Times New Roman" w:hint="eastAsia"/>
          <w:b/>
          <w:bCs/>
          <w:sz w:val="21"/>
          <w:szCs w:val="21"/>
        </w:rPr>
        <w:t>一般规定</w:t>
      </w:r>
      <w:bookmarkEnd w:id="27"/>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远传压力仪表宜选用两线制4mA</w:t>
      </w:r>
      <w:r>
        <w:rPr>
          <w:rFonts w:ascii="仿宋" w:eastAsia="仿宋" w:hAnsi="仿宋" w:cs="仿宋" w:hint="eastAsia"/>
          <w:sz w:val="21"/>
          <w:szCs w:val="21"/>
        </w:rPr>
        <w:t>～</w:t>
      </w:r>
      <w:r>
        <w:rPr>
          <w:rFonts w:hint="eastAsia"/>
          <w:sz w:val="21"/>
          <w:szCs w:val="21"/>
        </w:rPr>
        <w:t>20mA DC带HART协议的智能变送器，也可选用FF、</w:t>
      </w:r>
      <w:proofErr w:type="spellStart"/>
      <w:r>
        <w:rPr>
          <w:rFonts w:hint="eastAsia"/>
          <w:sz w:val="21"/>
          <w:szCs w:val="21"/>
        </w:rPr>
        <w:t>Profibus</w:t>
      </w:r>
      <w:proofErr w:type="spellEnd"/>
      <w:r>
        <w:rPr>
          <w:rFonts w:hint="eastAsia"/>
          <w:sz w:val="21"/>
          <w:szCs w:val="21"/>
        </w:rPr>
        <w:t xml:space="preserve"> PA等现场总线仪表、</w:t>
      </w:r>
      <w:r>
        <w:rPr>
          <w:sz w:val="21"/>
          <w:szCs w:val="21"/>
        </w:rPr>
        <w:t>Ethernet APL</w:t>
      </w:r>
      <w:r>
        <w:rPr>
          <w:rFonts w:hint="eastAsia"/>
          <w:sz w:val="21"/>
          <w:szCs w:val="21"/>
        </w:rPr>
        <w:t>仪表或工业无线仪表。</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压力测量宜选用压力变送器。</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测量设备或管道差压时，宜选用差压变送器。</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测量微小压力（小于500Pa）时，宜选用微差压的差压变送器。</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测量真空压力，宜选用绝对压力变送器。</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当测量结晶、结疤、堵塞、粘稠、浆料及腐蚀性介质时，宜选用直接安装式或毛细管式隔膜密封式压力（差压）变送器。隔膜密封连接型式的选型要求，详见本规范第6章。</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安全仪表系统中应用的远传仪表，应满足安全完整性等级的要求。</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安装在同一工艺测点的压力变送器和就地压力表，压力变送器的校准量程宜与就地压力表的量程范围保持一致。</w:t>
      </w:r>
    </w:p>
    <w:p w:rsidR="000F7203" w:rsidRDefault="00305588">
      <w:pPr>
        <w:pStyle w:val="ab"/>
        <w:numPr>
          <w:ilvl w:val="2"/>
          <w:numId w:val="7"/>
        </w:numPr>
        <w:tabs>
          <w:tab w:val="left" w:pos="709"/>
        </w:tabs>
        <w:spacing w:before="0" w:beforeAutospacing="0" w:after="0" w:afterAutospacing="0" w:line="276" w:lineRule="auto"/>
        <w:ind w:left="0" w:firstLine="0"/>
        <w:jc w:val="both"/>
        <w:rPr>
          <w:sz w:val="21"/>
          <w:szCs w:val="21"/>
        </w:rPr>
      </w:pPr>
      <w:r>
        <w:rPr>
          <w:rFonts w:hint="eastAsia"/>
          <w:sz w:val="21"/>
          <w:szCs w:val="21"/>
        </w:rPr>
        <w:t>带一体化显示装置的远传仪表，当显示装置发生故障或被拆除时不应影响远传仪表的正常工作。</w:t>
      </w:r>
    </w:p>
    <w:p w:rsidR="000F7203" w:rsidRDefault="00305588">
      <w:pPr>
        <w:pStyle w:val="ab"/>
        <w:numPr>
          <w:ilvl w:val="1"/>
          <w:numId w:val="8"/>
        </w:numPr>
        <w:tabs>
          <w:tab w:val="left" w:pos="426"/>
        </w:tabs>
        <w:spacing w:beforeLines="50" w:before="156" w:beforeAutospacing="0" w:afterLines="50" w:after="156" w:afterAutospacing="0"/>
        <w:jc w:val="center"/>
        <w:outlineLvl w:val="1"/>
        <w:rPr>
          <w:rFonts w:asciiTheme="minorEastAsia" w:eastAsiaTheme="minorEastAsia" w:hAnsiTheme="minorEastAsia" w:cs="Times New Roman"/>
          <w:b/>
          <w:bCs/>
          <w:sz w:val="21"/>
          <w:szCs w:val="21"/>
        </w:rPr>
      </w:pPr>
      <w:bookmarkStart w:id="28" w:name="_Toc201427708"/>
      <w:r>
        <w:rPr>
          <w:rFonts w:asciiTheme="minorEastAsia" w:eastAsiaTheme="minorEastAsia" w:hAnsiTheme="minorEastAsia" w:cs="Times New Roman" w:hint="eastAsia"/>
          <w:b/>
          <w:bCs/>
          <w:sz w:val="21"/>
          <w:szCs w:val="21"/>
        </w:rPr>
        <w:t>压力变送器</w:t>
      </w:r>
      <w:bookmarkEnd w:id="28"/>
    </w:p>
    <w:p w:rsidR="000F7203" w:rsidRDefault="00305588">
      <w:pPr>
        <w:pStyle w:val="ab"/>
        <w:numPr>
          <w:ilvl w:val="0"/>
          <w:numId w:val="9"/>
        </w:numPr>
        <w:tabs>
          <w:tab w:val="left" w:pos="709"/>
        </w:tabs>
        <w:spacing w:before="0" w:beforeAutospacing="0" w:after="0" w:afterAutospacing="0" w:line="276" w:lineRule="auto"/>
        <w:jc w:val="both"/>
        <w:rPr>
          <w:sz w:val="21"/>
          <w:szCs w:val="21"/>
        </w:rPr>
      </w:pPr>
      <w:r>
        <w:rPr>
          <w:rFonts w:hint="eastAsia"/>
          <w:sz w:val="21"/>
          <w:szCs w:val="21"/>
        </w:rPr>
        <w:t>使用压力变送器测量压力时，操作压力宜为仪表校准量程的60%</w:t>
      </w:r>
      <w:r>
        <w:rPr>
          <w:rFonts w:ascii="仿宋" w:eastAsia="仿宋" w:hAnsi="仿宋" w:cs="仿宋" w:hint="eastAsia"/>
          <w:sz w:val="21"/>
          <w:szCs w:val="21"/>
        </w:rPr>
        <w:t>～</w:t>
      </w:r>
      <w:r>
        <w:rPr>
          <w:rFonts w:hint="eastAsia"/>
          <w:sz w:val="21"/>
          <w:szCs w:val="21"/>
        </w:rPr>
        <w:t>80%。</w:t>
      </w:r>
    </w:p>
    <w:p w:rsidR="000F7203" w:rsidRDefault="00305588">
      <w:pPr>
        <w:pStyle w:val="ab"/>
        <w:numPr>
          <w:ilvl w:val="0"/>
          <w:numId w:val="9"/>
        </w:numPr>
        <w:tabs>
          <w:tab w:val="left" w:pos="709"/>
        </w:tabs>
        <w:spacing w:before="0" w:beforeAutospacing="0" w:after="0" w:afterAutospacing="0" w:line="276" w:lineRule="auto"/>
        <w:ind w:left="0" w:firstLine="0"/>
        <w:jc w:val="both"/>
        <w:rPr>
          <w:sz w:val="21"/>
          <w:szCs w:val="21"/>
        </w:rPr>
      </w:pPr>
      <w:r>
        <w:rPr>
          <w:rFonts w:hint="eastAsia"/>
          <w:sz w:val="21"/>
          <w:szCs w:val="21"/>
        </w:rPr>
        <w:t>压力变送器宜采用电容式、单晶硅谐振式等高精度、高稳定性的测量元件，测量元件的材质最低应为316L。</w:t>
      </w:r>
    </w:p>
    <w:p w:rsidR="000F7203" w:rsidRDefault="00305588">
      <w:pPr>
        <w:pStyle w:val="ab"/>
        <w:numPr>
          <w:ilvl w:val="0"/>
          <w:numId w:val="9"/>
        </w:numPr>
        <w:tabs>
          <w:tab w:val="left" w:pos="709"/>
        </w:tabs>
        <w:spacing w:before="0" w:beforeAutospacing="0" w:after="0" w:afterAutospacing="0" w:line="276" w:lineRule="auto"/>
        <w:ind w:left="0" w:firstLine="0"/>
        <w:jc w:val="both"/>
        <w:rPr>
          <w:sz w:val="21"/>
          <w:szCs w:val="21"/>
        </w:rPr>
      </w:pPr>
      <w:r>
        <w:rPr>
          <w:rFonts w:hint="eastAsia"/>
          <w:sz w:val="21"/>
          <w:szCs w:val="21"/>
        </w:rPr>
        <w:t>压力变送器应有自诊断功能，当变送器的故障被自诊断功能检测出来时，压力变送器应能根据内置的故障选择开关的设定，将输出信号自动变为最高、最低或保持状态。</w:t>
      </w:r>
    </w:p>
    <w:p w:rsidR="000F7203" w:rsidRDefault="00305588">
      <w:pPr>
        <w:pStyle w:val="ab"/>
        <w:numPr>
          <w:ilvl w:val="0"/>
          <w:numId w:val="9"/>
        </w:numPr>
        <w:tabs>
          <w:tab w:val="left" w:pos="709"/>
        </w:tabs>
        <w:spacing w:before="0" w:beforeAutospacing="0" w:after="0" w:afterAutospacing="0" w:line="276" w:lineRule="auto"/>
        <w:ind w:left="0" w:firstLine="0"/>
        <w:jc w:val="both"/>
        <w:rPr>
          <w:sz w:val="21"/>
          <w:szCs w:val="21"/>
        </w:rPr>
      </w:pPr>
      <w:r>
        <w:rPr>
          <w:rFonts w:hint="eastAsia"/>
          <w:sz w:val="21"/>
          <w:szCs w:val="21"/>
        </w:rPr>
        <w:t>压力变送器的外壳材质宜为铸铝合金加外壳涂层。</w:t>
      </w:r>
    </w:p>
    <w:p w:rsidR="000F7203" w:rsidRDefault="00305588">
      <w:pPr>
        <w:pStyle w:val="ab"/>
        <w:numPr>
          <w:ilvl w:val="0"/>
          <w:numId w:val="9"/>
        </w:numPr>
        <w:tabs>
          <w:tab w:val="left" w:pos="709"/>
        </w:tabs>
        <w:spacing w:before="0" w:beforeAutospacing="0" w:after="0" w:afterAutospacing="0" w:line="276" w:lineRule="auto"/>
        <w:ind w:left="0" w:firstLine="0"/>
        <w:jc w:val="both"/>
        <w:rPr>
          <w:sz w:val="21"/>
          <w:szCs w:val="21"/>
        </w:rPr>
      </w:pPr>
      <w:r>
        <w:rPr>
          <w:rFonts w:hint="eastAsia"/>
          <w:sz w:val="21"/>
          <w:szCs w:val="21"/>
        </w:rPr>
        <w:t>压力变送器应带排气和排液阀或堵头，材质应不低于316。</w:t>
      </w:r>
    </w:p>
    <w:p w:rsidR="000F7203" w:rsidRDefault="00305588">
      <w:pPr>
        <w:pStyle w:val="ab"/>
        <w:numPr>
          <w:ilvl w:val="0"/>
          <w:numId w:val="9"/>
        </w:numPr>
        <w:tabs>
          <w:tab w:val="left" w:pos="709"/>
        </w:tabs>
        <w:spacing w:before="0" w:beforeAutospacing="0" w:after="0" w:afterAutospacing="0" w:line="276" w:lineRule="auto"/>
        <w:ind w:left="0" w:firstLine="0"/>
        <w:jc w:val="both"/>
        <w:rPr>
          <w:sz w:val="21"/>
          <w:szCs w:val="21"/>
        </w:rPr>
      </w:pPr>
      <w:r>
        <w:rPr>
          <w:rFonts w:hint="eastAsia"/>
          <w:sz w:val="21"/>
          <w:szCs w:val="21"/>
        </w:rPr>
        <w:t>压力变送器应根据量程范围来核对是否满足精确度要求。</w:t>
      </w:r>
    </w:p>
    <w:p w:rsidR="000F7203" w:rsidRDefault="00305588">
      <w:pPr>
        <w:pStyle w:val="ab"/>
        <w:numPr>
          <w:ilvl w:val="1"/>
          <w:numId w:val="8"/>
        </w:numPr>
        <w:tabs>
          <w:tab w:val="left" w:pos="426"/>
        </w:tabs>
        <w:spacing w:beforeLines="50" w:before="156" w:beforeAutospacing="0" w:afterLines="50" w:after="156" w:afterAutospacing="0"/>
        <w:jc w:val="center"/>
        <w:outlineLvl w:val="1"/>
        <w:rPr>
          <w:rFonts w:asciiTheme="minorEastAsia" w:eastAsiaTheme="minorEastAsia" w:hAnsiTheme="minorEastAsia" w:cs="Times New Roman"/>
          <w:b/>
          <w:bCs/>
          <w:sz w:val="21"/>
          <w:szCs w:val="21"/>
        </w:rPr>
      </w:pPr>
      <w:bookmarkStart w:id="29" w:name="_Toc201427709"/>
      <w:r>
        <w:rPr>
          <w:rFonts w:asciiTheme="minorEastAsia" w:eastAsiaTheme="minorEastAsia" w:hAnsiTheme="minorEastAsia" w:cs="Times New Roman" w:hint="eastAsia"/>
          <w:b/>
          <w:bCs/>
          <w:sz w:val="21"/>
          <w:szCs w:val="21"/>
        </w:rPr>
        <w:t>差压变送器</w:t>
      </w:r>
      <w:bookmarkEnd w:id="29"/>
    </w:p>
    <w:p w:rsidR="000F7203" w:rsidRDefault="00305588">
      <w:pPr>
        <w:pStyle w:val="ab"/>
        <w:numPr>
          <w:ilvl w:val="0"/>
          <w:numId w:val="10"/>
        </w:numPr>
        <w:tabs>
          <w:tab w:val="left" w:pos="709"/>
        </w:tabs>
        <w:spacing w:before="0" w:beforeAutospacing="0" w:after="0" w:afterAutospacing="0" w:line="276" w:lineRule="auto"/>
        <w:ind w:left="0" w:firstLine="0"/>
        <w:jc w:val="both"/>
        <w:rPr>
          <w:sz w:val="21"/>
          <w:szCs w:val="21"/>
        </w:rPr>
      </w:pPr>
      <w:r>
        <w:rPr>
          <w:rFonts w:hint="eastAsia"/>
          <w:sz w:val="21"/>
          <w:szCs w:val="21"/>
        </w:rPr>
        <w:t>当使用差压变送器测量微小压力或微小负压时，差压变送器的负压侧管口应与大气连同，管口宜垂直向下。</w:t>
      </w:r>
    </w:p>
    <w:p w:rsidR="000F7203" w:rsidRDefault="00305588">
      <w:pPr>
        <w:pStyle w:val="ab"/>
        <w:numPr>
          <w:ilvl w:val="1"/>
          <w:numId w:val="8"/>
        </w:numPr>
        <w:tabs>
          <w:tab w:val="left" w:pos="426"/>
        </w:tabs>
        <w:spacing w:beforeLines="50" w:before="156" w:beforeAutospacing="0" w:afterLines="50" w:after="156" w:afterAutospacing="0"/>
        <w:jc w:val="center"/>
        <w:outlineLvl w:val="1"/>
        <w:rPr>
          <w:rFonts w:asciiTheme="minorEastAsia" w:eastAsiaTheme="minorEastAsia" w:hAnsiTheme="minorEastAsia" w:cs="Times New Roman"/>
          <w:b/>
          <w:bCs/>
          <w:sz w:val="21"/>
          <w:szCs w:val="21"/>
        </w:rPr>
      </w:pPr>
      <w:bookmarkStart w:id="30" w:name="_Toc201427710"/>
      <w:bookmarkStart w:id="31" w:name="_Toc68266288"/>
      <w:bookmarkStart w:id="32" w:name="规格要求"/>
      <w:r>
        <w:rPr>
          <w:rFonts w:asciiTheme="minorEastAsia" w:eastAsiaTheme="minorEastAsia" w:hAnsiTheme="minorEastAsia" w:cs="Times New Roman" w:hint="eastAsia"/>
          <w:b/>
          <w:bCs/>
          <w:sz w:val="21"/>
          <w:szCs w:val="21"/>
        </w:rPr>
        <w:t>压力开关</w:t>
      </w:r>
      <w:bookmarkEnd w:id="30"/>
    </w:p>
    <w:p w:rsidR="000F7203" w:rsidRDefault="00305588">
      <w:pPr>
        <w:pStyle w:val="ab"/>
        <w:numPr>
          <w:ilvl w:val="0"/>
          <w:numId w:val="11"/>
        </w:numPr>
        <w:tabs>
          <w:tab w:val="left" w:pos="709"/>
        </w:tabs>
        <w:spacing w:before="0" w:beforeAutospacing="0" w:after="0" w:afterAutospacing="0" w:line="276" w:lineRule="auto"/>
        <w:jc w:val="both"/>
        <w:rPr>
          <w:sz w:val="21"/>
          <w:szCs w:val="21"/>
        </w:rPr>
      </w:pPr>
      <w:r>
        <w:rPr>
          <w:rFonts w:hint="eastAsia"/>
          <w:sz w:val="21"/>
          <w:szCs w:val="21"/>
        </w:rPr>
        <w:t>对于重要工艺测量或安全</w:t>
      </w:r>
      <w:proofErr w:type="gramStart"/>
      <w:r>
        <w:rPr>
          <w:rFonts w:hint="eastAsia"/>
          <w:sz w:val="21"/>
          <w:szCs w:val="21"/>
        </w:rPr>
        <w:t>联锁</w:t>
      </w:r>
      <w:proofErr w:type="gramEnd"/>
      <w:r>
        <w:rPr>
          <w:rFonts w:hint="eastAsia"/>
          <w:sz w:val="21"/>
          <w:szCs w:val="21"/>
        </w:rPr>
        <w:t>，不宜选用压力开关。</w:t>
      </w:r>
    </w:p>
    <w:p w:rsidR="000F7203" w:rsidRDefault="00305588">
      <w:pPr>
        <w:pStyle w:val="ab"/>
        <w:numPr>
          <w:ilvl w:val="0"/>
          <w:numId w:val="11"/>
        </w:numPr>
        <w:tabs>
          <w:tab w:val="left" w:pos="709"/>
        </w:tabs>
        <w:spacing w:before="0" w:beforeAutospacing="0" w:after="0" w:afterAutospacing="0" w:line="276" w:lineRule="auto"/>
        <w:ind w:left="0" w:firstLine="0"/>
        <w:rPr>
          <w:sz w:val="21"/>
          <w:szCs w:val="21"/>
        </w:rPr>
      </w:pPr>
      <w:r>
        <w:rPr>
          <w:rFonts w:hint="eastAsia"/>
          <w:sz w:val="21"/>
          <w:szCs w:val="21"/>
        </w:rPr>
        <w:t>对于爆破片报警、消防水喷淋系统、HAVC控制系统、正压压力低报警等场合，可使用压力开关。</w:t>
      </w:r>
    </w:p>
    <w:p w:rsidR="000F7203" w:rsidRDefault="00305588">
      <w:pPr>
        <w:pStyle w:val="ab"/>
        <w:numPr>
          <w:ilvl w:val="0"/>
          <w:numId w:val="11"/>
        </w:numPr>
        <w:tabs>
          <w:tab w:val="left" w:pos="709"/>
        </w:tabs>
        <w:spacing w:before="0" w:beforeAutospacing="0" w:after="0" w:afterAutospacing="0" w:line="276" w:lineRule="auto"/>
        <w:ind w:left="0" w:firstLine="0"/>
        <w:jc w:val="both"/>
        <w:rPr>
          <w:sz w:val="21"/>
          <w:szCs w:val="21"/>
        </w:rPr>
      </w:pPr>
      <w:r>
        <w:rPr>
          <w:rFonts w:hint="eastAsia"/>
          <w:sz w:val="21"/>
          <w:szCs w:val="21"/>
        </w:rPr>
        <w:t>在空气压缩机和水泵机械密封、液压润滑等场合使用压力开关联动控制时，应使用带迟滞功能的压力开关。</w:t>
      </w:r>
    </w:p>
    <w:p w:rsidR="000F7203" w:rsidRDefault="00305588">
      <w:pPr>
        <w:pStyle w:val="ab"/>
        <w:numPr>
          <w:ilvl w:val="0"/>
          <w:numId w:val="11"/>
        </w:numPr>
        <w:tabs>
          <w:tab w:val="left" w:pos="709"/>
        </w:tabs>
        <w:spacing w:before="0" w:beforeAutospacing="0" w:after="0" w:afterAutospacing="0" w:line="276" w:lineRule="auto"/>
        <w:ind w:left="0" w:firstLine="0"/>
        <w:rPr>
          <w:rFonts w:asciiTheme="minorEastAsia" w:eastAsiaTheme="minorEastAsia" w:hAnsiTheme="minorEastAsia" w:cs="Times New Roman"/>
        </w:rPr>
      </w:pPr>
      <w:r>
        <w:rPr>
          <w:rFonts w:hint="eastAsia"/>
          <w:sz w:val="21"/>
          <w:szCs w:val="21"/>
        </w:rPr>
        <w:t>压力开关的接点应为密封型。在爆炸危险区域安装时，宜选用带微动开关的</w:t>
      </w:r>
      <w:proofErr w:type="gramStart"/>
      <w:r>
        <w:rPr>
          <w:rFonts w:hint="eastAsia"/>
          <w:sz w:val="21"/>
          <w:szCs w:val="21"/>
        </w:rPr>
        <w:t>本安型</w:t>
      </w:r>
      <w:proofErr w:type="gramEnd"/>
      <w:r>
        <w:rPr>
          <w:rFonts w:hint="eastAsia"/>
          <w:sz w:val="21"/>
          <w:szCs w:val="21"/>
        </w:rPr>
        <w:t>，也可选用隔爆型。</w:t>
      </w:r>
      <w:r>
        <w:rPr>
          <w:rFonts w:asciiTheme="minorEastAsia" w:eastAsiaTheme="minorEastAsia" w:hAnsiTheme="minorEastAsia" w:cs="Times New Roman"/>
        </w:rPr>
        <w:br w:type="page"/>
      </w:r>
    </w:p>
    <w:p w:rsidR="000F7203" w:rsidRDefault="00305588">
      <w:pPr>
        <w:pStyle w:val="ab"/>
        <w:numPr>
          <w:ilvl w:val="0"/>
          <w:numId w:val="8"/>
        </w:numPr>
        <w:spacing w:before="240" w:beforeAutospacing="0" w:after="240" w:afterAutospacing="0"/>
        <w:ind w:left="0" w:firstLine="0"/>
        <w:jc w:val="center"/>
        <w:outlineLvl w:val="0"/>
        <w:rPr>
          <w:rFonts w:asciiTheme="minorEastAsia" w:eastAsiaTheme="minorEastAsia" w:hAnsiTheme="minorEastAsia" w:cs="Times New Roman"/>
        </w:rPr>
      </w:pPr>
      <w:bookmarkStart w:id="33" w:name="_Toc201427711"/>
      <w:r>
        <w:rPr>
          <w:rFonts w:asciiTheme="minorEastAsia" w:eastAsiaTheme="minorEastAsia" w:hAnsiTheme="minorEastAsia" w:cs="Times New Roman" w:hint="eastAsia"/>
        </w:rPr>
        <w:lastRenderedPageBreak/>
        <w:t>隔膜密封</w:t>
      </w:r>
      <w:bookmarkEnd w:id="33"/>
    </w:p>
    <w:p w:rsidR="000F7203" w:rsidRDefault="00305588">
      <w:pPr>
        <w:pStyle w:val="ab"/>
        <w:numPr>
          <w:ilvl w:val="0"/>
          <w:numId w:val="12"/>
        </w:numPr>
        <w:tabs>
          <w:tab w:val="left" w:pos="709"/>
        </w:tabs>
        <w:spacing w:before="0" w:beforeAutospacing="0" w:after="0" w:afterAutospacing="0" w:line="276" w:lineRule="auto"/>
        <w:ind w:left="0" w:firstLine="0"/>
        <w:jc w:val="both"/>
        <w:rPr>
          <w:sz w:val="21"/>
          <w:szCs w:val="21"/>
        </w:rPr>
      </w:pPr>
      <w:r>
        <w:rPr>
          <w:rFonts w:hint="eastAsia"/>
          <w:sz w:val="21"/>
          <w:szCs w:val="21"/>
        </w:rPr>
        <w:t>隔膜密封的型式，根据不同的应用场合可选用法兰式、螺纹式或在线隔膜密封式。</w:t>
      </w:r>
    </w:p>
    <w:p w:rsidR="000F7203" w:rsidRDefault="00305588">
      <w:pPr>
        <w:pStyle w:val="ab"/>
        <w:numPr>
          <w:ilvl w:val="0"/>
          <w:numId w:val="12"/>
        </w:numPr>
        <w:tabs>
          <w:tab w:val="left" w:pos="709"/>
        </w:tabs>
        <w:spacing w:before="0" w:beforeAutospacing="0" w:after="0" w:afterAutospacing="0" w:line="276" w:lineRule="auto"/>
        <w:ind w:left="0" w:firstLine="0"/>
        <w:jc w:val="both"/>
        <w:rPr>
          <w:sz w:val="21"/>
          <w:szCs w:val="21"/>
        </w:rPr>
      </w:pPr>
      <w:r>
        <w:rPr>
          <w:rFonts w:hint="eastAsia"/>
          <w:sz w:val="21"/>
          <w:szCs w:val="21"/>
        </w:rPr>
        <w:t>隔膜密封连接件的膜片材质选择，</w:t>
      </w:r>
      <w:proofErr w:type="gramStart"/>
      <w:r>
        <w:rPr>
          <w:rFonts w:hint="eastAsia"/>
          <w:sz w:val="21"/>
          <w:szCs w:val="21"/>
        </w:rPr>
        <w:t>宜符合</w:t>
      </w:r>
      <w:proofErr w:type="gramEnd"/>
      <w:r>
        <w:rPr>
          <w:rFonts w:hint="eastAsia"/>
          <w:sz w:val="21"/>
          <w:szCs w:val="21"/>
        </w:rPr>
        <w:t>附录A的要求。</w:t>
      </w:r>
    </w:p>
    <w:p w:rsidR="000F7203" w:rsidRDefault="00305588">
      <w:pPr>
        <w:pStyle w:val="ab"/>
        <w:numPr>
          <w:ilvl w:val="0"/>
          <w:numId w:val="12"/>
        </w:numPr>
        <w:tabs>
          <w:tab w:val="left" w:pos="709"/>
        </w:tabs>
        <w:spacing w:before="0" w:beforeAutospacing="0" w:after="0" w:afterAutospacing="0" w:line="276" w:lineRule="auto"/>
        <w:ind w:left="0" w:firstLine="0"/>
        <w:jc w:val="both"/>
        <w:rPr>
          <w:sz w:val="21"/>
          <w:szCs w:val="21"/>
        </w:rPr>
      </w:pPr>
      <w:r>
        <w:rPr>
          <w:rFonts w:hint="eastAsia"/>
          <w:sz w:val="21"/>
          <w:szCs w:val="21"/>
        </w:rPr>
        <w:t>隔膜密封连接件的隔膜填充液，</w:t>
      </w:r>
      <w:proofErr w:type="gramStart"/>
      <w:r>
        <w:rPr>
          <w:rFonts w:hint="eastAsia"/>
          <w:sz w:val="21"/>
          <w:szCs w:val="21"/>
        </w:rPr>
        <w:t>宜符合</w:t>
      </w:r>
      <w:proofErr w:type="gramEnd"/>
      <w:r>
        <w:rPr>
          <w:rFonts w:hint="eastAsia"/>
          <w:sz w:val="21"/>
          <w:szCs w:val="21"/>
        </w:rPr>
        <w:t>附录B的要求。</w:t>
      </w:r>
    </w:p>
    <w:p w:rsidR="000F7203" w:rsidRDefault="00305588">
      <w:pPr>
        <w:pStyle w:val="ab"/>
        <w:numPr>
          <w:ilvl w:val="0"/>
          <w:numId w:val="12"/>
        </w:numPr>
        <w:tabs>
          <w:tab w:val="left" w:pos="709"/>
        </w:tabs>
        <w:spacing w:before="0" w:beforeAutospacing="0" w:after="0" w:afterAutospacing="0" w:line="276" w:lineRule="auto"/>
        <w:ind w:left="0" w:firstLine="0"/>
        <w:jc w:val="both"/>
        <w:rPr>
          <w:sz w:val="21"/>
          <w:szCs w:val="21"/>
        </w:rPr>
      </w:pPr>
      <w:r>
        <w:rPr>
          <w:rFonts w:hint="eastAsia"/>
          <w:sz w:val="21"/>
          <w:szCs w:val="21"/>
        </w:rPr>
        <w:t>当采用隔膜密封连接方式时，隔膜差压变送器的过程连接宜为DN80。对于操作压力在0.1MPa以下的应用场合，隔膜压力变送器的过程接口宜为DN80，隔膜就地压力表的过程接口宜为DN50。其他场合可选用DN25的隔膜就地压力表和DN50的隔膜压力变送器。</w:t>
      </w:r>
    </w:p>
    <w:p w:rsidR="000F7203" w:rsidRDefault="00305588">
      <w:pPr>
        <w:pStyle w:val="ab"/>
        <w:numPr>
          <w:ilvl w:val="0"/>
          <w:numId w:val="12"/>
        </w:numPr>
        <w:tabs>
          <w:tab w:val="left" w:pos="709"/>
        </w:tabs>
        <w:spacing w:before="0" w:beforeAutospacing="0" w:after="0" w:afterAutospacing="0" w:line="276" w:lineRule="auto"/>
        <w:ind w:left="0" w:firstLine="0"/>
        <w:jc w:val="both"/>
        <w:rPr>
          <w:sz w:val="21"/>
          <w:szCs w:val="21"/>
        </w:rPr>
      </w:pPr>
      <w:r>
        <w:rPr>
          <w:rFonts w:hint="eastAsia"/>
          <w:sz w:val="21"/>
          <w:szCs w:val="21"/>
        </w:rPr>
        <w:t>当工艺介质为浆料</w:t>
      </w:r>
      <w:proofErr w:type="gramStart"/>
      <w:r>
        <w:rPr>
          <w:rFonts w:hint="eastAsia"/>
          <w:sz w:val="21"/>
          <w:szCs w:val="21"/>
        </w:rPr>
        <w:t>或含固颗粒</w:t>
      </w:r>
      <w:proofErr w:type="gramEnd"/>
      <w:r>
        <w:rPr>
          <w:rFonts w:hint="eastAsia"/>
          <w:sz w:val="21"/>
          <w:szCs w:val="21"/>
        </w:rPr>
        <w:t>的气体或液体，对于管道口径小于DN40时，宜选择焊接式在线隔膜密封，对于管道口径大于等于DN40时，可选择法兰式或对夹式在线隔膜密封，对于管道口径大于等于DN80时，宜选用鞍座式连接的隔膜密封型式。</w:t>
      </w:r>
    </w:p>
    <w:p w:rsidR="000F7203" w:rsidRDefault="00305588">
      <w:pPr>
        <w:pStyle w:val="ab"/>
        <w:numPr>
          <w:ilvl w:val="0"/>
          <w:numId w:val="12"/>
        </w:numPr>
        <w:tabs>
          <w:tab w:val="left" w:pos="709"/>
        </w:tabs>
        <w:spacing w:before="0" w:beforeAutospacing="0" w:after="0" w:afterAutospacing="0" w:line="276" w:lineRule="auto"/>
        <w:ind w:left="0" w:firstLine="0"/>
        <w:jc w:val="both"/>
        <w:rPr>
          <w:sz w:val="21"/>
          <w:szCs w:val="21"/>
        </w:rPr>
      </w:pPr>
      <w:r>
        <w:rPr>
          <w:rFonts w:hint="eastAsia"/>
          <w:sz w:val="21"/>
          <w:szCs w:val="21"/>
        </w:rPr>
        <w:t>当需远程观察时，可采用毛细管式隔膜密封连接型式。毛细管长度应尽量短。毛细管应采用不锈钢</w:t>
      </w:r>
      <w:proofErr w:type="gramStart"/>
      <w:r>
        <w:rPr>
          <w:rFonts w:hint="eastAsia"/>
          <w:sz w:val="21"/>
          <w:szCs w:val="21"/>
        </w:rPr>
        <w:t>材质带柔性铠装</w:t>
      </w:r>
      <w:proofErr w:type="gramEnd"/>
      <w:r>
        <w:rPr>
          <w:rFonts w:hint="eastAsia"/>
          <w:sz w:val="21"/>
          <w:szCs w:val="21"/>
        </w:rPr>
        <w:t>保护层。</w:t>
      </w:r>
    </w:p>
    <w:p w:rsidR="000F7203" w:rsidRDefault="00305588">
      <w:pPr>
        <w:pStyle w:val="ab"/>
        <w:numPr>
          <w:ilvl w:val="0"/>
          <w:numId w:val="12"/>
        </w:numPr>
        <w:tabs>
          <w:tab w:val="left" w:pos="709"/>
        </w:tabs>
        <w:spacing w:before="0" w:beforeAutospacing="0" w:after="0" w:afterAutospacing="0" w:line="276" w:lineRule="auto"/>
        <w:ind w:left="0" w:firstLine="0"/>
        <w:jc w:val="both"/>
        <w:rPr>
          <w:sz w:val="21"/>
          <w:szCs w:val="21"/>
        </w:rPr>
      </w:pPr>
      <w:r>
        <w:rPr>
          <w:rFonts w:hint="eastAsia"/>
          <w:sz w:val="21"/>
          <w:szCs w:val="21"/>
        </w:rPr>
        <w:t>当工艺介质为粘稠或易堵介质时，隔膜密封应增加冲洗孔或冲洗环。</w:t>
      </w:r>
    </w:p>
    <w:p w:rsidR="000F7203" w:rsidRDefault="00305588">
      <w:pPr>
        <w:pStyle w:val="ab"/>
        <w:numPr>
          <w:ilvl w:val="0"/>
          <w:numId w:val="12"/>
        </w:numPr>
        <w:tabs>
          <w:tab w:val="left" w:pos="709"/>
        </w:tabs>
        <w:spacing w:before="0" w:beforeAutospacing="0" w:after="0" w:afterAutospacing="0" w:line="276" w:lineRule="auto"/>
        <w:ind w:left="0" w:firstLine="0"/>
        <w:jc w:val="both"/>
        <w:rPr>
          <w:sz w:val="21"/>
          <w:szCs w:val="21"/>
        </w:rPr>
      </w:pPr>
      <w:r>
        <w:rPr>
          <w:rFonts w:hint="eastAsia"/>
          <w:sz w:val="21"/>
          <w:szCs w:val="21"/>
        </w:rPr>
        <w:t>对于高真空、高温、低温等应用场合，应选用全焊接型隔膜密封系统。</w:t>
      </w:r>
    </w:p>
    <w:p w:rsidR="000F7203" w:rsidRDefault="00305588">
      <w:pPr>
        <w:widowControl/>
        <w:jc w:val="left"/>
        <w:rPr>
          <w:rFonts w:asciiTheme="minorEastAsia" w:eastAsiaTheme="minorEastAsia" w:hAnsiTheme="minorEastAsia" w:cs="Times New Roman"/>
          <w:color w:val="auto"/>
          <w:kern w:val="0"/>
          <w:sz w:val="24"/>
          <w:szCs w:val="24"/>
        </w:rPr>
      </w:pPr>
      <w:r>
        <w:rPr>
          <w:rFonts w:asciiTheme="minorEastAsia" w:eastAsiaTheme="minorEastAsia" w:hAnsiTheme="minorEastAsia" w:cs="Times New Roman"/>
          <w:color w:val="auto"/>
        </w:rPr>
        <w:br w:type="page"/>
      </w:r>
    </w:p>
    <w:p w:rsidR="000F7203" w:rsidRDefault="00305588">
      <w:pPr>
        <w:pStyle w:val="ab"/>
        <w:numPr>
          <w:ilvl w:val="0"/>
          <w:numId w:val="8"/>
        </w:numPr>
        <w:spacing w:before="240" w:beforeAutospacing="0" w:after="240" w:afterAutospacing="0"/>
        <w:ind w:left="0" w:firstLine="0"/>
        <w:jc w:val="center"/>
        <w:outlineLvl w:val="0"/>
        <w:rPr>
          <w:rFonts w:asciiTheme="minorEastAsia" w:eastAsiaTheme="minorEastAsia" w:hAnsiTheme="minorEastAsia" w:cs="Times New Roman"/>
        </w:rPr>
      </w:pPr>
      <w:bookmarkStart w:id="34" w:name="_Toc201427712"/>
      <w:r>
        <w:rPr>
          <w:rFonts w:asciiTheme="minorEastAsia" w:eastAsiaTheme="minorEastAsia" w:hAnsiTheme="minorEastAsia" w:cs="Times New Roman" w:hint="eastAsia"/>
        </w:rPr>
        <w:lastRenderedPageBreak/>
        <w:t>特定场合压力仪表的选型</w:t>
      </w:r>
      <w:bookmarkEnd w:id="34"/>
    </w:p>
    <w:p w:rsidR="000F7203" w:rsidRDefault="00305588">
      <w:pPr>
        <w:pStyle w:val="ab"/>
        <w:numPr>
          <w:ilvl w:val="0"/>
          <w:numId w:val="13"/>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测量海水压力宜选用隔膜式压力表和压力变送器，隔膜材质宜选用耐海水腐蚀的蒙乃尔或哈氏合金；</w:t>
      </w:r>
    </w:p>
    <w:p w:rsidR="000F7203" w:rsidRDefault="00305588">
      <w:pPr>
        <w:pStyle w:val="ab"/>
        <w:numPr>
          <w:ilvl w:val="0"/>
          <w:numId w:val="13"/>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液化天然气低温</w:t>
      </w:r>
      <w:proofErr w:type="gramStart"/>
      <w:r>
        <w:rPr>
          <w:rFonts w:asciiTheme="minorEastAsia" w:eastAsiaTheme="minorEastAsia" w:hAnsiTheme="minorEastAsia" w:cs="Times New Roman" w:hint="eastAsia"/>
          <w:sz w:val="21"/>
          <w:szCs w:val="21"/>
        </w:rPr>
        <w:t>罐内泵自带</w:t>
      </w:r>
      <w:proofErr w:type="gramEnd"/>
      <w:r>
        <w:rPr>
          <w:rFonts w:asciiTheme="minorEastAsia" w:eastAsiaTheme="minorEastAsia" w:hAnsiTheme="minorEastAsia" w:cs="Times New Roman" w:hint="eastAsia"/>
          <w:sz w:val="21"/>
          <w:szCs w:val="21"/>
        </w:rPr>
        <w:t>的电缆接线箱的腔体充氮密封应采用压力变送器检测；</w:t>
      </w:r>
    </w:p>
    <w:p w:rsidR="000F7203" w:rsidRDefault="00305588">
      <w:pPr>
        <w:pStyle w:val="ab"/>
        <w:numPr>
          <w:ilvl w:val="0"/>
          <w:numId w:val="13"/>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对于环境温度低于-40℃以下时不宜使用充油耐震压力表。</w:t>
      </w:r>
    </w:p>
    <w:p w:rsidR="000F7203" w:rsidRDefault="00305588">
      <w:pPr>
        <w:pStyle w:val="ab"/>
        <w:numPr>
          <w:ilvl w:val="0"/>
          <w:numId w:val="13"/>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测量氧气的就地压力表，标度盘上应标以红色“禁油”字样或</w:t>
      </w:r>
      <w:proofErr w:type="gramStart"/>
      <w:r>
        <w:rPr>
          <w:rFonts w:asciiTheme="minorEastAsia" w:eastAsiaTheme="minorEastAsia" w:hAnsiTheme="minorEastAsia" w:cs="Times New Roman" w:hint="eastAsia"/>
          <w:sz w:val="21"/>
          <w:szCs w:val="21"/>
        </w:rPr>
        <w:t>有禁油标志</w:t>
      </w:r>
      <w:proofErr w:type="gramEnd"/>
      <w:r>
        <w:rPr>
          <w:rFonts w:asciiTheme="minorEastAsia" w:eastAsiaTheme="minorEastAsia" w:hAnsiTheme="minorEastAsia" w:cs="Times New Roman" w:hint="eastAsia"/>
          <w:sz w:val="21"/>
          <w:szCs w:val="21"/>
        </w:rPr>
        <w:t>，标度盘的仪表名称下面可画</w:t>
      </w:r>
      <w:proofErr w:type="gramStart"/>
      <w:r>
        <w:rPr>
          <w:rFonts w:asciiTheme="minorEastAsia" w:eastAsiaTheme="minorEastAsia" w:hAnsiTheme="minorEastAsia" w:cs="Times New Roman" w:hint="eastAsia"/>
          <w:sz w:val="21"/>
          <w:szCs w:val="21"/>
        </w:rPr>
        <w:t>一</w:t>
      </w:r>
      <w:proofErr w:type="gramEnd"/>
      <w:r>
        <w:rPr>
          <w:rFonts w:asciiTheme="minorEastAsia" w:eastAsiaTheme="minorEastAsia" w:hAnsiTheme="minorEastAsia" w:cs="Times New Roman" w:hint="eastAsia"/>
          <w:sz w:val="21"/>
          <w:szCs w:val="21"/>
        </w:rPr>
        <w:t>“天蓝色”的标志横线。</w:t>
      </w:r>
    </w:p>
    <w:p w:rsidR="000F7203" w:rsidRDefault="00305588">
      <w:pPr>
        <w:pStyle w:val="ab"/>
        <w:numPr>
          <w:ilvl w:val="0"/>
          <w:numId w:val="13"/>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对于硫化氢介质或管道材料等级规定标明遵循NACE要求时，应使用抗硫化氢材质处理的压力仪表。</w:t>
      </w:r>
    </w:p>
    <w:p w:rsidR="000F7203" w:rsidRDefault="00305588">
      <w:pPr>
        <w:pStyle w:val="ab"/>
        <w:numPr>
          <w:ilvl w:val="0"/>
          <w:numId w:val="13"/>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对于废水、浆料等低压工艺介质和低压强腐蚀介质，可选择橡胶膜片隔膜密封。</w:t>
      </w:r>
    </w:p>
    <w:p w:rsidR="000F7203" w:rsidRDefault="00305588">
      <w:pPr>
        <w:pStyle w:val="ab"/>
        <w:numPr>
          <w:ilvl w:val="0"/>
          <w:numId w:val="13"/>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对于消防水泵出水管压力表的最大量程不应低于其工作压力的2倍，且不应低于1.60MPa。对于消防水泵吸水管压力表的最大量程应根据具体工程情况确定，但不应低于0.7MPa，真空表的最大量程宜为-0.1MPa。压力表的直径不应小于100mm，应采用直径不小于6mm的管道与消防水泵进出口管相连，并应设置关断阀门。</w:t>
      </w:r>
    </w:p>
    <w:p w:rsidR="000F7203" w:rsidRDefault="00305588">
      <w:pPr>
        <w:pStyle w:val="ab"/>
        <w:numPr>
          <w:ilvl w:val="0"/>
          <w:numId w:val="13"/>
        </w:numPr>
        <w:tabs>
          <w:tab w:val="left" w:pos="709"/>
        </w:tabs>
        <w:spacing w:before="0" w:beforeAutospacing="0" w:after="0" w:afterAutospacing="0" w:line="276" w:lineRule="auto"/>
        <w:ind w:left="0" w:firstLine="0"/>
        <w:jc w:val="both"/>
        <w:rPr>
          <w:rFonts w:asciiTheme="minorEastAsia" w:eastAsiaTheme="minorEastAsia" w:hAnsiTheme="minorEastAsia" w:cs="Times New Roman"/>
          <w:sz w:val="21"/>
          <w:szCs w:val="21"/>
        </w:rPr>
      </w:pPr>
      <w:proofErr w:type="gramStart"/>
      <w:r>
        <w:rPr>
          <w:rFonts w:asciiTheme="minorEastAsia" w:eastAsiaTheme="minorEastAsia" w:hAnsiTheme="minorEastAsia" w:cs="Times New Roman" w:hint="eastAsia"/>
          <w:sz w:val="21"/>
          <w:szCs w:val="21"/>
        </w:rPr>
        <w:t>对于耐氢渗透</w:t>
      </w:r>
      <w:proofErr w:type="gramEnd"/>
      <w:r>
        <w:rPr>
          <w:rFonts w:asciiTheme="minorEastAsia" w:eastAsiaTheme="minorEastAsia" w:hAnsiTheme="minorEastAsia" w:cs="Times New Roman" w:hint="eastAsia"/>
          <w:sz w:val="21"/>
          <w:szCs w:val="21"/>
        </w:rPr>
        <w:t>场合，隔膜密封</w:t>
      </w:r>
      <w:proofErr w:type="gramStart"/>
      <w:r>
        <w:rPr>
          <w:rFonts w:asciiTheme="minorEastAsia" w:eastAsiaTheme="minorEastAsia" w:hAnsiTheme="minorEastAsia" w:cs="Times New Roman" w:hint="eastAsia"/>
          <w:sz w:val="21"/>
          <w:szCs w:val="21"/>
        </w:rPr>
        <w:t>接液件部分</w:t>
      </w:r>
      <w:proofErr w:type="gramEnd"/>
      <w:r>
        <w:rPr>
          <w:rFonts w:asciiTheme="minorEastAsia" w:eastAsiaTheme="minorEastAsia" w:hAnsiTheme="minorEastAsia" w:cs="Times New Roman" w:hint="eastAsia"/>
          <w:sz w:val="21"/>
          <w:szCs w:val="21"/>
        </w:rPr>
        <w:t>应镀金，或采用仪表制造厂推荐的特殊处理方案。</w:t>
      </w:r>
    </w:p>
    <w:p w:rsidR="000F7203" w:rsidRDefault="00305588">
      <w:pPr>
        <w:pStyle w:val="ab"/>
        <w:numPr>
          <w:ilvl w:val="0"/>
          <w:numId w:val="8"/>
        </w:numPr>
        <w:spacing w:before="240" w:beforeAutospacing="0" w:after="240" w:afterAutospacing="0"/>
        <w:ind w:left="0" w:firstLine="0"/>
        <w:jc w:val="center"/>
        <w:outlineLvl w:val="0"/>
        <w:rPr>
          <w:rFonts w:asciiTheme="minorHAnsi" w:eastAsiaTheme="minorEastAsia" w:hAnsiTheme="minorHAnsi" w:cs="Arial"/>
          <w:sz w:val="21"/>
          <w:szCs w:val="21"/>
        </w:rPr>
      </w:pPr>
      <w:bookmarkStart w:id="35" w:name="附录A"/>
      <w:bookmarkEnd w:id="31"/>
      <w:bookmarkEnd w:id="32"/>
      <w:r>
        <w:rPr>
          <w:rFonts w:cs="Times New Roman"/>
          <w:sz w:val="21"/>
          <w:szCs w:val="21"/>
        </w:rPr>
        <w:br w:type="page"/>
      </w:r>
    </w:p>
    <w:p w:rsidR="000F7203" w:rsidRDefault="00305588">
      <w:pPr>
        <w:pStyle w:val="ab"/>
        <w:spacing w:before="0" w:beforeAutospacing="0" w:after="120" w:afterAutospacing="0" w:line="276" w:lineRule="auto"/>
        <w:jc w:val="center"/>
        <w:outlineLvl w:val="0"/>
        <w:rPr>
          <w:rFonts w:asciiTheme="minorEastAsia" w:eastAsiaTheme="minorEastAsia" w:hAnsiTheme="minorEastAsia" w:cs="Times New Roman"/>
        </w:rPr>
      </w:pPr>
      <w:bookmarkStart w:id="36" w:name="_Toc199322716"/>
      <w:bookmarkStart w:id="37" w:name="_Toc5096"/>
      <w:bookmarkStart w:id="38" w:name="_Toc201427713"/>
      <w:bookmarkStart w:id="39" w:name="_Toc23931655"/>
      <w:bookmarkStart w:id="40" w:name="本文件用词说明"/>
      <w:bookmarkEnd w:id="35"/>
      <w:r>
        <w:rPr>
          <w:rFonts w:asciiTheme="minorEastAsia" w:eastAsiaTheme="minorEastAsia" w:hAnsiTheme="minorEastAsia" w:cs="Times New Roman" w:hint="eastAsia"/>
        </w:rPr>
        <w:lastRenderedPageBreak/>
        <w:t xml:space="preserve">附录 </w:t>
      </w:r>
      <w:r>
        <w:rPr>
          <w:rFonts w:asciiTheme="minorEastAsia" w:eastAsiaTheme="minorEastAsia" w:hAnsiTheme="minorEastAsia" w:cs="Times New Roman"/>
        </w:rPr>
        <w:t>A</w:t>
      </w:r>
      <w:r>
        <w:rPr>
          <w:rFonts w:asciiTheme="minorEastAsia" w:eastAsiaTheme="minorEastAsia" w:hAnsiTheme="minorEastAsia" w:cs="Times New Roman" w:hint="eastAsia"/>
        </w:rPr>
        <w:t xml:space="preserve">  </w:t>
      </w:r>
      <w:bookmarkEnd w:id="36"/>
      <w:bookmarkEnd w:id="37"/>
      <w:r>
        <w:rPr>
          <w:rFonts w:asciiTheme="minorEastAsia" w:eastAsiaTheme="minorEastAsia" w:hAnsiTheme="minorEastAsia" w:cs="Times New Roman" w:hint="eastAsia"/>
        </w:rPr>
        <w:t>隔膜连接件的常用材质</w:t>
      </w:r>
    </w:p>
    <w:bookmarkEnd w:id="38"/>
    <w:p w:rsidR="000F7203" w:rsidRDefault="00305588">
      <w:pPr>
        <w:pStyle w:val="ab"/>
        <w:spacing w:before="240" w:beforeAutospacing="0" w:after="240" w:afterAutospacing="0"/>
        <w:jc w:val="center"/>
        <w:outlineLvl w:val="0"/>
        <w:rPr>
          <w:b/>
          <w:bCs/>
        </w:rPr>
      </w:pPr>
      <w:r>
        <w:rPr>
          <w:rFonts w:hint="eastAsia"/>
          <w:b/>
          <w:bCs/>
          <w:sz w:val="21"/>
          <w:szCs w:val="21"/>
        </w:rPr>
        <w:t>表A 保护套管常用材质选择表</w:t>
      </w:r>
    </w:p>
    <w:tbl>
      <w:tblPr>
        <w:tblStyle w:val="ae"/>
        <w:tblW w:w="0" w:type="auto"/>
        <w:jc w:val="center"/>
        <w:tblLook w:val="04A0" w:firstRow="1" w:lastRow="0" w:firstColumn="1" w:lastColumn="0" w:noHBand="0" w:noVBand="1"/>
      </w:tblPr>
      <w:tblGrid>
        <w:gridCol w:w="1505"/>
        <w:gridCol w:w="4444"/>
        <w:gridCol w:w="2410"/>
      </w:tblGrid>
      <w:tr w:rsidR="000F7203">
        <w:trPr>
          <w:jc w:val="center"/>
        </w:trPr>
        <w:tc>
          <w:tcPr>
            <w:tcW w:w="1505" w:type="dxa"/>
          </w:tcPr>
          <w:p w:rsidR="000F7203" w:rsidRDefault="00305588">
            <w:pPr>
              <w:pStyle w:val="ab"/>
              <w:spacing w:before="120" w:beforeAutospacing="0" w:after="120" w:afterAutospacing="0"/>
              <w:jc w:val="center"/>
              <w:rPr>
                <w:sz w:val="18"/>
                <w:szCs w:val="18"/>
              </w:rPr>
            </w:pPr>
            <w:r>
              <w:rPr>
                <w:rFonts w:hint="eastAsia"/>
                <w:sz w:val="18"/>
                <w:szCs w:val="18"/>
              </w:rPr>
              <w:t>隔膜膜片材质</w:t>
            </w:r>
          </w:p>
        </w:tc>
        <w:tc>
          <w:tcPr>
            <w:tcW w:w="4444" w:type="dxa"/>
          </w:tcPr>
          <w:p w:rsidR="000F7203" w:rsidRDefault="00305588">
            <w:pPr>
              <w:pStyle w:val="ab"/>
              <w:spacing w:before="120" w:beforeAutospacing="0" w:after="120" w:afterAutospacing="0"/>
              <w:jc w:val="center"/>
              <w:rPr>
                <w:sz w:val="18"/>
                <w:szCs w:val="18"/>
              </w:rPr>
            </w:pPr>
            <w:r>
              <w:rPr>
                <w:rFonts w:hint="eastAsia"/>
                <w:sz w:val="18"/>
                <w:szCs w:val="18"/>
              </w:rPr>
              <w:t>常规应用</w:t>
            </w:r>
          </w:p>
        </w:tc>
        <w:tc>
          <w:tcPr>
            <w:tcW w:w="2410" w:type="dxa"/>
          </w:tcPr>
          <w:p w:rsidR="000F7203" w:rsidRDefault="00305588">
            <w:pPr>
              <w:pStyle w:val="ab"/>
              <w:spacing w:before="120" w:beforeAutospacing="0" w:after="120" w:afterAutospacing="0"/>
              <w:jc w:val="center"/>
              <w:rPr>
                <w:sz w:val="18"/>
                <w:szCs w:val="18"/>
              </w:rPr>
            </w:pPr>
            <w:proofErr w:type="gramStart"/>
            <w:r>
              <w:rPr>
                <w:rFonts w:hint="eastAsia"/>
                <w:sz w:val="18"/>
                <w:szCs w:val="18"/>
              </w:rPr>
              <w:t>不</w:t>
            </w:r>
            <w:proofErr w:type="gramEnd"/>
            <w:r>
              <w:rPr>
                <w:rFonts w:hint="eastAsia"/>
                <w:sz w:val="18"/>
                <w:szCs w:val="18"/>
              </w:rPr>
              <w:t>可测量介质</w:t>
            </w:r>
          </w:p>
        </w:tc>
      </w:tr>
      <w:tr w:rsidR="000F7203">
        <w:trPr>
          <w:jc w:val="center"/>
        </w:trPr>
        <w:tc>
          <w:tcPr>
            <w:tcW w:w="1505" w:type="dxa"/>
          </w:tcPr>
          <w:p w:rsidR="000F7203" w:rsidRDefault="00305588">
            <w:pPr>
              <w:pStyle w:val="ab"/>
              <w:spacing w:before="120" w:beforeAutospacing="0" w:after="120" w:afterAutospacing="0"/>
              <w:rPr>
                <w:sz w:val="18"/>
                <w:szCs w:val="18"/>
              </w:rPr>
            </w:pPr>
            <w:r>
              <w:rPr>
                <w:rFonts w:hint="eastAsia"/>
                <w:sz w:val="18"/>
                <w:szCs w:val="18"/>
              </w:rPr>
              <w:t>316L不锈钢</w:t>
            </w:r>
          </w:p>
        </w:tc>
        <w:tc>
          <w:tcPr>
            <w:tcW w:w="4444" w:type="dxa"/>
          </w:tcPr>
          <w:p w:rsidR="000F7203" w:rsidRDefault="00305588">
            <w:pPr>
              <w:pStyle w:val="ab"/>
              <w:spacing w:before="120" w:beforeAutospacing="0" w:after="120" w:afterAutospacing="0"/>
              <w:rPr>
                <w:sz w:val="18"/>
                <w:szCs w:val="18"/>
              </w:rPr>
            </w:pPr>
            <w:r>
              <w:rPr>
                <w:rFonts w:hint="eastAsia"/>
                <w:sz w:val="18"/>
                <w:szCs w:val="18"/>
              </w:rPr>
              <w:t>水、弱酸</w:t>
            </w:r>
          </w:p>
        </w:tc>
        <w:tc>
          <w:tcPr>
            <w:tcW w:w="2410" w:type="dxa"/>
          </w:tcPr>
          <w:p w:rsidR="000F7203" w:rsidRDefault="00305588">
            <w:pPr>
              <w:pStyle w:val="ab"/>
              <w:spacing w:before="120" w:beforeAutospacing="0" w:after="120" w:afterAutospacing="0"/>
              <w:rPr>
                <w:sz w:val="18"/>
                <w:szCs w:val="18"/>
              </w:rPr>
            </w:pPr>
            <w:r>
              <w:rPr>
                <w:rFonts w:hint="eastAsia"/>
                <w:sz w:val="18"/>
                <w:szCs w:val="18"/>
              </w:rPr>
              <w:t>无机酸、有机酸、氯化物等</w:t>
            </w:r>
          </w:p>
        </w:tc>
      </w:tr>
      <w:tr w:rsidR="000F7203">
        <w:trPr>
          <w:jc w:val="center"/>
        </w:trPr>
        <w:tc>
          <w:tcPr>
            <w:tcW w:w="1505" w:type="dxa"/>
          </w:tcPr>
          <w:p w:rsidR="000F7203" w:rsidRDefault="00305588">
            <w:pPr>
              <w:pStyle w:val="ab"/>
              <w:spacing w:before="120" w:beforeAutospacing="0" w:after="120" w:afterAutospacing="0"/>
              <w:rPr>
                <w:sz w:val="18"/>
                <w:szCs w:val="18"/>
              </w:rPr>
            </w:pPr>
            <w:r>
              <w:rPr>
                <w:rFonts w:hint="eastAsia"/>
                <w:sz w:val="18"/>
                <w:szCs w:val="18"/>
              </w:rPr>
              <w:t>蒙乃尔</w:t>
            </w:r>
          </w:p>
        </w:tc>
        <w:tc>
          <w:tcPr>
            <w:tcW w:w="4444" w:type="dxa"/>
          </w:tcPr>
          <w:p w:rsidR="000F7203" w:rsidRDefault="00305588">
            <w:pPr>
              <w:pStyle w:val="ab"/>
              <w:spacing w:before="120" w:beforeAutospacing="0" w:after="120" w:afterAutospacing="0"/>
              <w:rPr>
                <w:sz w:val="18"/>
                <w:szCs w:val="18"/>
              </w:rPr>
            </w:pPr>
            <w:r>
              <w:rPr>
                <w:rFonts w:hint="eastAsia"/>
                <w:sz w:val="18"/>
                <w:szCs w:val="18"/>
              </w:rPr>
              <w:t>碱、氢氟酸</w:t>
            </w:r>
          </w:p>
        </w:tc>
        <w:tc>
          <w:tcPr>
            <w:tcW w:w="2410" w:type="dxa"/>
          </w:tcPr>
          <w:p w:rsidR="000F7203" w:rsidRDefault="00305588">
            <w:pPr>
              <w:pStyle w:val="ab"/>
              <w:spacing w:before="120" w:beforeAutospacing="0" w:after="120" w:afterAutospacing="0"/>
              <w:rPr>
                <w:sz w:val="18"/>
                <w:szCs w:val="18"/>
              </w:rPr>
            </w:pPr>
            <w:r>
              <w:rPr>
                <w:rFonts w:hint="eastAsia"/>
                <w:sz w:val="18"/>
                <w:szCs w:val="18"/>
              </w:rPr>
              <w:t>硫酸、氯化亚铁、王水等</w:t>
            </w:r>
          </w:p>
        </w:tc>
      </w:tr>
      <w:tr w:rsidR="000F7203">
        <w:trPr>
          <w:jc w:val="center"/>
        </w:trPr>
        <w:tc>
          <w:tcPr>
            <w:tcW w:w="1505" w:type="dxa"/>
          </w:tcPr>
          <w:p w:rsidR="000F7203" w:rsidRDefault="00305588">
            <w:pPr>
              <w:pStyle w:val="ab"/>
              <w:spacing w:before="120" w:beforeAutospacing="0" w:after="120" w:afterAutospacing="0"/>
              <w:rPr>
                <w:sz w:val="18"/>
                <w:szCs w:val="18"/>
              </w:rPr>
            </w:pPr>
            <w:r>
              <w:rPr>
                <w:rFonts w:hint="eastAsia"/>
                <w:sz w:val="18"/>
                <w:szCs w:val="18"/>
              </w:rPr>
              <w:t>钽</w:t>
            </w:r>
          </w:p>
        </w:tc>
        <w:tc>
          <w:tcPr>
            <w:tcW w:w="4444" w:type="dxa"/>
          </w:tcPr>
          <w:p w:rsidR="000F7203" w:rsidRDefault="00305588">
            <w:pPr>
              <w:pStyle w:val="ab"/>
              <w:spacing w:before="120" w:beforeAutospacing="0" w:after="120" w:afterAutospacing="0"/>
              <w:rPr>
                <w:sz w:val="18"/>
                <w:szCs w:val="18"/>
              </w:rPr>
            </w:pPr>
            <w:r>
              <w:rPr>
                <w:rFonts w:hint="eastAsia"/>
                <w:sz w:val="18"/>
                <w:szCs w:val="18"/>
              </w:rPr>
              <w:t>浓盐酸、硫酸、硝酸、王水</w:t>
            </w:r>
          </w:p>
        </w:tc>
        <w:tc>
          <w:tcPr>
            <w:tcW w:w="2410" w:type="dxa"/>
          </w:tcPr>
          <w:p w:rsidR="000F7203" w:rsidRDefault="00305588">
            <w:pPr>
              <w:pStyle w:val="ab"/>
              <w:spacing w:before="120" w:beforeAutospacing="0" w:after="120" w:afterAutospacing="0"/>
              <w:rPr>
                <w:sz w:val="18"/>
                <w:szCs w:val="18"/>
              </w:rPr>
            </w:pPr>
            <w:r>
              <w:rPr>
                <w:rFonts w:hint="eastAsia"/>
                <w:sz w:val="18"/>
                <w:szCs w:val="18"/>
              </w:rPr>
              <w:t>碱、氟化物</w:t>
            </w:r>
          </w:p>
        </w:tc>
      </w:tr>
      <w:tr w:rsidR="000F7203">
        <w:trPr>
          <w:jc w:val="center"/>
        </w:trPr>
        <w:tc>
          <w:tcPr>
            <w:tcW w:w="1505" w:type="dxa"/>
          </w:tcPr>
          <w:p w:rsidR="000F7203" w:rsidRDefault="00305588">
            <w:pPr>
              <w:pStyle w:val="ab"/>
              <w:spacing w:before="120" w:beforeAutospacing="0" w:after="120" w:afterAutospacing="0"/>
              <w:rPr>
                <w:sz w:val="18"/>
                <w:szCs w:val="18"/>
              </w:rPr>
            </w:pPr>
            <w:r>
              <w:rPr>
                <w:rFonts w:hint="eastAsia"/>
                <w:sz w:val="18"/>
                <w:szCs w:val="18"/>
              </w:rPr>
              <w:t>哈氏合金C</w:t>
            </w:r>
          </w:p>
        </w:tc>
        <w:tc>
          <w:tcPr>
            <w:tcW w:w="4444" w:type="dxa"/>
          </w:tcPr>
          <w:p w:rsidR="000F7203" w:rsidRDefault="00305588">
            <w:pPr>
              <w:pStyle w:val="ab"/>
              <w:spacing w:before="120" w:beforeAutospacing="0" w:after="120" w:afterAutospacing="0"/>
              <w:rPr>
                <w:sz w:val="18"/>
                <w:szCs w:val="18"/>
              </w:rPr>
            </w:pPr>
            <w:r>
              <w:rPr>
                <w:rFonts w:hint="eastAsia"/>
                <w:sz w:val="18"/>
                <w:szCs w:val="18"/>
              </w:rPr>
              <w:t>无机酸、有机酸、碱</w:t>
            </w:r>
          </w:p>
        </w:tc>
        <w:tc>
          <w:tcPr>
            <w:tcW w:w="2410" w:type="dxa"/>
          </w:tcPr>
          <w:p w:rsidR="000F7203" w:rsidRDefault="00305588">
            <w:pPr>
              <w:pStyle w:val="ab"/>
              <w:spacing w:before="120" w:beforeAutospacing="0" w:after="120" w:afterAutospacing="0"/>
              <w:rPr>
                <w:sz w:val="18"/>
                <w:szCs w:val="18"/>
              </w:rPr>
            </w:pPr>
            <w:r>
              <w:rPr>
                <w:rFonts w:hint="eastAsia"/>
                <w:sz w:val="18"/>
                <w:szCs w:val="18"/>
              </w:rPr>
              <w:t>氯化物、硫酸等</w:t>
            </w:r>
          </w:p>
        </w:tc>
      </w:tr>
      <w:tr w:rsidR="000F7203">
        <w:trPr>
          <w:jc w:val="center"/>
        </w:trPr>
        <w:tc>
          <w:tcPr>
            <w:tcW w:w="1505" w:type="dxa"/>
          </w:tcPr>
          <w:p w:rsidR="000F7203" w:rsidRDefault="00305588">
            <w:pPr>
              <w:pStyle w:val="ab"/>
              <w:spacing w:before="120" w:beforeAutospacing="0" w:after="120" w:afterAutospacing="0"/>
              <w:rPr>
                <w:sz w:val="18"/>
                <w:szCs w:val="18"/>
              </w:rPr>
            </w:pPr>
            <w:r>
              <w:rPr>
                <w:rFonts w:hint="eastAsia"/>
                <w:sz w:val="18"/>
                <w:szCs w:val="18"/>
              </w:rPr>
              <w:t>钛</w:t>
            </w:r>
          </w:p>
        </w:tc>
        <w:tc>
          <w:tcPr>
            <w:tcW w:w="4444" w:type="dxa"/>
          </w:tcPr>
          <w:p w:rsidR="000F7203" w:rsidRDefault="00305588">
            <w:pPr>
              <w:pStyle w:val="ab"/>
              <w:spacing w:before="120" w:beforeAutospacing="0" w:after="120" w:afterAutospacing="0"/>
              <w:rPr>
                <w:sz w:val="18"/>
                <w:szCs w:val="18"/>
              </w:rPr>
            </w:pPr>
            <w:r>
              <w:rPr>
                <w:rFonts w:hint="eastAsia"/>
                <w:sz w:val="18"/>
                <w:szCs w:val="18"/>
              </w:rPr>
              <w:t>氯化物、硫化物、硫酸盐</w:t>
            </w:r>
          </w:p>
        </w:tc>
        <w:tc>
          <w:tcPr>
            <w:tcW w:w="2410" w:type="dxa"/>
          </w:tcPr>
          <w:p w:rsidR="000F7203" w:rsidRDefault="00305588">
            <w:pPr>
              <w:pStyle w:val="ab"/>
              <w:spacing w:before="120" w:beforeAutospacing="0" w:after="120" w:afterAutospacing="0"/>
              <w:rPr>
                <w:sz w:val="18"/>
                <w:szCs w:val="18"/>
              </w:rPr>
            </w:pPr>
            <w:r>
              <w:rPr>
                <w:rFonts w:hint="eastAsia"/>
                <w:sz w:val="18"/>
                <w:szCs w:val="18"/>
              </w:rPr>
              <w:t>盐酸、硫酸、硝酸等</w:t>
            </w:r>
          </w:p>
        </w:tc>
      </w:tr>
      <w:tr w:rsidR="000F7203">
        <w:trPr>
          <w:jc w:val="center"/>
        </w:trPr>
        <w:tc>
          <w:tcPr>
            <w:tcW w:w="1505" w:type="dxa"/>
          </w:tcPr>
          <w:p w:rsidR="000F7203" w:rsidRDefault="00305588">
            <w:pPr>
              <w:pStyle w:val="ab"/>
              <w:spacing w:before="120" w:beforeAutospacing="0" w:after="120" w:afterAutospacing="0"/>
              <w:rPr>
                <w:sz w:val="18"/>
                <w:szCs w:val="18"/>
              </w:rPr>
            </w:pPr>
            <w:r>
              <w:rPr>
                <w:rFonts w:hint="eastAsia"/>
                <w:sz w:val="18"/>
                <w:szCs w:val="18"/>
              </w:rPr>
              <w:t>镀金</w:t>
            </w:r>
          </w:p>
        </w:tc>
        <w:tc>
          <w:tcPr>
            <w:tcW w:w="4444" w:type="dxa"/>
          </w:tcPr>
          <w:p w:rsidR="000F7203" w:rsidRDefault="00305588">
            <w:pPr>
              <w:pStyle w:val="ab"/>
              <w:spacing w:before="120" w:beforeAutospacing="0" w:after="120" w:afterAutospacing="0"/>
              <w:rPr>
                <w:sz w:val="18"/>
                <w:szCs w:val="18"/>
              </w:rPr>
            </w:pPr>
            <w:r>
              <w:rPr>
                <w:rFonts w:hint="eastAsia"/>
                <w:sz w:val="18"/>
                <w:szCs w:val="18"/>
              </w:rPr>
              <w:t>氢气、硫化氢以及其它测量介质中产生氢气的环境</w:t>
            </w:r>
          </w:p>
        </w:tc>
        <w:tc>
          <w:tcPr>
            <w:tcW w:w="2410" w:type="dxa"/>
          </w:tcPr>
          <w:p w:rsidR="000F7203" w:rsidRDefault="000F7203">
            <w:pPr>
              <w:pStyle w:val="ab"/>
              <w:spacing w:before="120" w:beforeAutospacing="0" w:after="120" w:afterAutospacing="0"/>
              <w:rPr>
                <w:sz w:val="18"/>
                <w:szCs w:val="18"/>
              </w:rPr>
            </w:pPr>
          </w:p>
        </w:tc>
      </w:tr>
    </w:tbl>
    <w:p w:rsidR="000F7203" w:rsidRDefault="00305588">
      <w:pPr>
        <w:pStyle w:val="ab"/>
        <w:numPr>
          <w:ilvl w:val="2"/>
          <w:numId w:val="1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rPr>
      </w:pPr>
      <w:r>
        <w:rPr>
          <w:rFonts w:asciiTheme="minorEastAsia" w:eastAsiaTheme="minorEastAsia" w:hAnsiTheme="minorEastAsia" w:cs="Times New Roman"/>
          <w:b/>
        </w:rPr>
        <w:br w:type="page"/>
      </w:r>
    </w:p>
    <w:p w:rsidR="000F7203" w:rsidRDefault="00305588">
      <w:pPr>
        <w:pStyle w:val="ab"/>
        <w:spacing w:before="0" w:beforeAutospacing="0" w:after="120" w:afterAutospacing="0" w:line="276" w:lineRule="auto"/>
        <w:jc w:val="center"/>
        <w:outlineLvl w:val="0"/>
        <w:rPr>
          <w:rFonts w:asciiTheme="minorEastAsia" w:eastAsiaTheme="minorEastAsia" w:hAnsiTheme="minorEastAsia" w:cs="Times New Roman"/>
        </w:rPr>
      </w:pPr>
      <w:bookmarkStart w:id="41" w:name="_Toc201427714"/>
      <w:r>
        <w:rPr>
          <w:rFonts w:asciiTheme="minorEastAsia" w:eastAsiaTheme="minorEastAsia" w:hAnsiTheme="minorEastAsia" w:cs="Times New Roman" w:hint="eastAsia"/>
        </w:rPr>
        <w:lastRenderedPageBreak/>
        <w:t>附录 B  填充液的常用材质</w:t>
      </w:r>
    </w:p>
    <w:p w:rsidR="000F7203" w:rsidRDefault="00305588">
      <w:pPr>
        <w:pStyle w:val="ab"/>
        <w:spacing w:before="240" w:beforeAutospacing="0" w:after="240" w:afterAutospacing="0"/>
        <w:jc w:val="center"/>
        <w:outlineLvl w:val="0"/>
        <w:rPr>
          <w:rFonts w:asciiTheme="minorEastAsia" w:eastAsiaTheme="minorEastAsia" w:hAnsiTheme="minorEastAsia" w:cs="Times New Roman"/>
        </w:rPr>
      </w:pPr>
      <w:r>
        <w:rPr>
          <w:rFonts w:ascii="黑体" w:eastAsia="黑体" w:hAnsi="黑体" w:cs="Times New Roman" w:hint="eastAsia"/>
          <w:sz w:val="21"/>
          <w:szCs w:val="21"/>
        </w:rPr>
        <w:t>表B</w:t>
      </w:r>
      <w:r>
        <w:rPr>
          <w:rFonts w:ascii="黑体" w:eastAsia="黑体" w:hAnsi="黑体" w:cs="Times New Roman"/>
          <w:sz w:val="21"/>
          <w:szCs w:val="21"/>
        </w:rPr>
        <w:t xml:space="preserve"> </w:t>
      </w:r>
      <w:r>
        <w:rPr>
          <w:rFonts w:ascii="黑体" w:eastAsia="黑体" w:hAnsi="黑体" w:cs="Times New Roman" w:hint="eastAsia"/>
          <w:sz w:val="21"/>
          <w:szCs w:val="21"/>
        </w:rPr>
        <w:t>保护套管常用材质选择表</w:t>
      </w:r>
    </w:p>
    <w:tbl>
      <w:tblPr>
        <w:tblStyle w:val="ae"/>
        <w:tblW w:w="8500" w:type="dxa"/>
        <w:jc w:val="center"/>
        <w:tblLook w:val="04A0" w:firstRow="1" w:lastRow="0" w:firstColumn="1" w:lastColumn="0" w:noHBand="0" w:noVBand="1"/>
      </w:tblPr>
      <w:tblGrid>
        <w:gridCol w:w="1471"/>
        <w:gridCol w:w="1660"/>
        <w:gridCol w:w="1239"/>
        <w:gridCol w:w="983"/>
        <w:gridCol w:w="756"/>
        <w:gridCol w:w="2391"/>
      </w:tblGrid>
      <w:tr w:rsidR="000F7203">
        <w:trPr>
          <w:jc w:val="center"/>
        </w:trPr>
        <w:tc>
          <w:tcPr>
            <w:tcW w:w="1471" w:type="dxa"/>
            <w:vAlign w:val="center"/>
          </w:tcPr>
          <w:bookmarkEnd w:id="41"/>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充液种类</w:t>
            </w:r>
          </w:p>
        </w:tc>
        <w:tc>
          <w:tcPr>
            <w:tcW w:w="1660" w:type="dxa"/>
            <w:vAlign w:val="center"/>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温度范围</w:t>
            </w:r>
          </w:p>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w:t>
            </w:r>
            <w:r>
              <w:rPr>
                <w:rFonts w:ascii="Times New Roman" w:eastAsiaTheme="majorEastAsia" w:hAnsi="Times New Roman" w:cs="Times New Roman" w:hint="eastAsia"/>
                <w:sz w:val="18"/>
                <w:szCs w:val="18"/>
              </w:rPr>
              <w:t>℃）</w:t>
            </w:r>
          </w:p>
        </w:tc>
        <w:tc>
          <w:tcPr>
            <w:tcW w:w="1239" w:type="dxa"/>
            <w:vAlign w:val="center"/>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密度</w:t>
            </w:r>
          </w:p>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（g/cm</w:t>
            </w:r>
            <w:r>
              <w:rPr>
                <w:rFonts w:asciiTheme="majorEastAsia" w:eastAsiaTheme="majorEastAsia" w:hAnsiTheme="majorEastAsia" w:cs="Times New Roman" w:hint="eastAsia"/>
                <w:sz w:val="18"/>
                <w:szCs w:val="18"/>
                <w:vertAlign w:val="superscript"/>
              </w:rPr>
              <w:t>3</w:t>
            </w:r>
            <w:r>
              <w:rPr>
                <w:rFonts w:asciiTheme="majorEastAsia" w:eastAsiaTheme="majorEastAsia" w:hAnsiTheme="majorEastAsia" w:cs="Times New Roman" w:hint="eastAsia"/>
                <w:sz w:val="18"/>
                <w:szCs w:val="18"/>
              </w:rPr>
              <w:t>）</w:t>
            </w:r>
          </w:p>
        </w:tc>
        <w:tc>
          <w:tcPr>
            <w:tcW w:w="983" w:type="dxa"/>
            <w:vAlign w:val="center"/>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膨胀系数</w:t>
            </w:r>
          </w:p>
        </w:tc>
        <w:tc>
          <w:tcPr>
            <w:tcW w:w="756" w:type="dxa"/>
            <w:vAlign w:val="center"/>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黏度</w:t>
            </w:r>
          </w:p>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w:t>
            </w:r>
            <w:proofErr w:type="spellStart"/>
            <w:r>
              <w:rPr>
                <w:rFonts w:asciiTheme="majorEastAsia" w:eastAsiaTheme="majorEastAsia" w:hAnsiTheme="majorEastAsia" w:cs="Times New Roman" w:hint="eastAsia"/>
                <w:sz w:val="18"/>
                <w:szCs w:val="18"/>
              </w:rPr>
              <w:t>cs</w:t>
            </w:r>
            <w:proofErr w:type="spellEnd"/>
            <w:r>
              <w:rPr>
                <w:rFonts w:asciiTheme="majorEastAsia" w:eastAsiaTheme="majorEastAsia" w:hAnsiTheme="majorEastAsia" w:cs="Times New Roman" w:hint="eastAsia"/>
                <w:sz w:val="18"/>
                <w:szCs w:val="18"/>
              </w:rPr>
              <w:t>）</w:t>
            </w:r>
          </w:p>
        </w:tc>
        <w:tc>
          <w:tcPr>
            <w:tcW w:w="2391" w:type="dxa"/>
            <w:vAlign w:val="center"/>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应用</w:t>
            </w:r>
          </w:p>
        </w:tc>
      </w:tr>
      <w:tr w:rsidR="000F7203">
        <w:trPr>
          <w:jc w:val="center"/>
        </w:trPr>
        <w:tc>
          <w:tcPr>
            <w:tcW w:w="1471"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硅油DC200</w:t>
            </w:r>
          </w:p>
        </w:tc>
        <w:tc>
          <w:tcPr>
            <w:tcW w:w="1660" w:type="dxa"/>
          </w:tcPr>
          <w:p w:rsidR="000F7203" w:rsidRDefault="00305588">
            <w:pPr>
              <w:pStyle w:val="ab"/>
              <w:spacing w:before="120" w:beforeAutospacing="0" w:after="120" w:afterAutospacing="0"/>
              <w:jc w:val="center"/>
              <w:rPr>
                <w:sz w:val="18"/>
                <w:szCs w:val="18"/>
              </w:rPr>
            </w:pPr>
            <w:r>
              <w:rPr>
                <w:rFonts w:hint="eastAsia"/>
                <w:sz w:val="18"/>
                <w:szCs w:val="18"/>
              </w:rPr>
              <w:t>-40</w:t>
            </w:r>
            <w:r>
              <w:rPr>
                <w:rFonts w:ascii="仿宋" w:eastAsia="仿宋" w:hAnsi="仿宋" w:cs="仿宋" w:hint="eastAsia"/>
                <w:sz w:val="18"/>
                <w:szCs w:val="18"/>
              </w:rPr>
              <w:t>～</w:t>
            </w:r>
            <w:r>
              <w:rPr>
                <w:rFonts w:hint="eastAsia"/>
                <w:sz w:val="18"/>
                <w:szCs w:val="18"/>
              </w:rPr>
              <w:t>205</w:t>
            </w:r>
          </w:p>
        </w:tc>
        <w:tc>
          <w:tcPr>
            <w:tcW w:w="1239" w:type="dxa"/>
          </w:tcPr>
          <w:p w:rsidR="000F7203" w:rsidRDefault="00305588">
            <w:pPr>
              <w:pStyle w:val="ab"/>
              <w:spacing w:before="120" w:beforeAutospacing="0" w:after="120" w:afterAutospacing="0"/>
              <w:jc w:val="center"/>
              <w:rPr>
                <w:sz w:val="18"/>
                <w:szCs w:val="18"/>
              </w:rPr>
            </w:pPr>
            <w:r>
              <w:rPr>
                <w:rFonts w:hint="eastAsia"/>
                <w:sz w:val="18"/>
                <w:szCs w:val="18"/>
              </w:rPr>
              <w:t>0.934</w:t>
            </w:r>
          </w:p>
        </w:tc>
        <w:tc>
          <w:tcPr>
            <w:tcW w:w="983" w:type="dxa"/>
          </w:tcPr>
          <w:p w:rsidR="000F7203" w:rsidRDefault="00305588">
            <w:pPr>
              <w:pStyle w:val="ab"/>
              <w:spacing w:before="120" w:beforeAutospacing="0" w:after="120" w:afterAutospacing="0"/>
              <w:jc w:val="center"/>
              <w:rPr>
                <w:sz w:val="18"/>
                <w:szCs w:val="18"/>
              </w:rPr>
            </w:pPr>
            <w:r>
              <w:rPr>
                <w:rFonts w:hint="eastAsia"/>
                <w:sz w:val="18"/>
                <w:szCs w:val="18"/>
              </w:rPr>
              <w:t>0.0006</w:t>
            </w:r>
          </w:p>
        </w:tc>
        <w:tc>
          <w:tcPr>
            <w:tcW w:w="756" w:type="dxa"/>
          </w:tcPr>
          <w:p w:rsidR="000F7203" w:rsidRDefault="00305588">
            <w:pPr>
              <w:pStyle w:val="ab"/>
              <w:spacing w:before="120" w:beforeAutospacing="0" w:after="120" w:afterAutospacing="0"/>
              <w:jc w:val="center"/>
              <w:rPr>
                <w:sz w:val="18"/>
                <w:szCs w:val="18"/>
              </w:rPr>
            </w:pPr>
            <w:r>
              <w:rPr>
                <w:rFonts w:hint="eastAsia"/>
                <w:sz w:val="18"/>
                <w:szCs w:val="18"/>
              </w:rPr>
              <w:t>9.25</w:t>
            </w:r>
          </w:p>
        </w:tc>
        <w:tc>
          <w:tcPr>
            <w:tcW w:w="2391" w:type="dxa"/>
          </w:tcPr>
          <w:p w:rsidR="000F7203" w:rsidRDefault="00305588">
            <w:pPr>
              <w:pStyle w:val="ab"/>
              <w:spacing w:before="120" w:beforeAutospacing="0" w:after="120" w:afterAutospacing="0"/>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综合性能好，常用硅油</w:t>
            </w:r>
          </w:p>
        </w:tc>
      </w:tr>
      <w:tr w:rsidR="000F7203">
        <w:trPr>
          <w:jc w:val="center"/>
        </w:trPr>
        <w:tc>
          <w:tcPr>
            <w:tcW w:w="1471"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硅油DC704</w:t>
            </w:r>
          </w:p>
        </w:tc>
        <w:tc>
          <w:tcPr>
            <w:tcW w:w="1660" w:type="dxa"/>
          </w:tcPr>
          <w:p w:rsidR="000F7203" w:rsidRDefault="00305588">
            <w:pPr>
              <w:pStyle w:val="ab"/>
              <w:spacing w:before="120" w:beforeAutospacing="0" w:after="120" w:afterAutospacing="0"/>
              <w:jc w:val="center"/>
              <w:rPr>
                <w:sz w:val="18"/>
                <w:szCs w:val="18"/>
              </w:rPr>
            </w:pPr>
            <w:r>
              <w:rPr>
                <w:rFonts w:hint="eastAsia"/>
                <w:sz w:val="18"/>
                <w:szCs w:val="18"/>
              </w:rPr>
              <w:t>0</w:t>
            </w:r>
            <w:r>
              <w:rPr>
                <w:rFonts w:ascii="仿宋" w:eastAsia="仿宋" w:hAnsi="仿宋" w:cs="仿宋" w:hint="eastAsia"/>
                <w:sz w:val="18"/>
                <w:szCs w:val="18"/>
              </w:rPr>
              <w:t>～</w:t>
            </w:r>
            <w:r>
              <w:rPr>
                <w:rFonts w:hint="eastAsia"/>
                <w:sz w:val="18"/>
                <w:szCs w:val="18"/>
              </w:rPr>
              <w:t>315</w:t>
            </w:r>
          </w:p>
        </w:tc>
        <w:tc>
          <w:tcPr>
            <w:tcW w:w="1239" w:type="dxa"/>
          </w:tcPr>
          <w:p w:rsidR="000F7203" w:rsidRDefault="00305588">
            <w:pPr>
              <w:pStyle w:val="ab"/>
              <w:spacing w:before="120" w:beforeAutospacing="0" w:after="120" w:afterAutospacing="0"/>
              <w:jc w:val="center"/>
              <w:rPr>
                <w:sz w:val="18"/>
                <w:szCs w:val="18"/>
              </w:rPr>
            </w:pPr>
            <w:r>
              <w:rPr>
                <w:rFonts w:hint="eastAsia"/>
                <w:sz w:val="18"/>
                <w:szCs w:val="18"/>
              </w:rPr>
              <w:t>1.07</w:t>
            </w:r>
          </w:p>
        </w:tc>
        <w:tc>
          <w:tcPr>
            <w:tcW w:w="983" w:type="dxa"/>
          </w:tcPr>
          <w:p w:rsidR="000F7203" w:rsidRDefault="00305588">
            <w:pPr>
              <w:pStyle w:val="ab"/>
              <w:spacing w:before="120" w:beforeAutospacing="0" w:after="120" w:afterAutospacing="0"/>
              <w:jc w:val="center"/>
              <w:rPr>
                <w:sz w:val="18"/>
                <w:szCs w:val="18"/>
              </w:rPr>
            </w:pPr>
            <w:r>
              <w:rPr>
                <w:rFonts w:hint="eastAsia"/>
                <w:sz w:val="18"/>
                <w:szCs w:val="18"/>
              </w:rPr>
              <w:t>0.00053</w:t>
            </w:r>
          </w:p>
        </w:tc>
        <w:tc>
          <w:tcPr>
            <w:tcW w:w="756" w:type="dxa"/>
          </w:tcPr>
          <w:p w:rsidR="000F7203" w:rsidRDefault="00305588">
            <w:pPr>
              <w:pStyle w:val="ab"/>
              <w:spacing w:before="120" w:beforeAutospacing="0" w:after="120" w:afterAutospacing="0"/>
              <w:jc w:val="center"/>
              <w:rPr>
                <w:sz w:val="18"/>
                <w:szCs w:val="18"/>
              </w:rPr>
            </w:pPr>
            <w:r>
              <w:rPr>
                <w:rFonts w:hint="eastAsia"/>
                <w:sz w:val="18"/>
                <w:szCs w:val="18"/>
              </w:rPr>
              <w:t>44</w:t>
            </w:r>
          </w:p>
        </w:tc>
        <w:tc>
          <w:tcPr>
            <w:tcW w:w="2391" w:type="dxa"/>
          </w:tcPr>
          <w:p w:rsidR="000F7203" w:rsidRDefault="00305588">
            <w:pPr>
              <w:pStyle w:val="ab"/>
              <w:spacing w:before="120" w:beforeAutospacing="0" w:after="120" w:afterAutospacing="0"/>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适用于高温测量应用</w:t>
            </w:r>
          </w:p>
        </w:tc>
      </w:tr>
      <w:tr w:rsidR="000F7203">
        <w:trPr>
          <w:jc w:val="center"/>
        </w:trPr>
        <w:tc>
          <w:tcPr>
            <w:tcW w:w="1471"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硅油DC705</w:t>
            </w:r>
          </w:p>
        </w:tc>
        <w:tc>
          <w:tcPr>
            <w:tcW w:w="1660" w:type="dxa"/>
          </w:tcPr>
          <w:p w:rsidR="000F7203" w:rsidRDefault="00305588">
            <w:pPr>
              <w:pStyle w:val="ab"/>
              <w:spacing w:before="120" w:beforeAutospacing="0" w:after="120" w:afterAutospacing="0"/>
              <w:jc w:val="center"/>
              <w:rPr>
                <w:sz w:val="18"/>
                <w:szCs w:val="18"/>
              </w:rPr>
            </w:pPr>
            <w:r>
              <w:rPr>
                <w:rFonts w:hint="eastAsia"/>
                <w:sz w:val="18"/>
                <w:szCs w:val="18"/>
              </w:rPr>
              <w:t>20</w:t>
            </w:r>
            <w:r>
              <w:rPr>
                <w:rFonts w:ascii="仿宋" w:eastAsia="仿宋" w:hAnsi="仿宋" w:cs="仿宋" w:hint="eastAsia"/>
                <w:sz w:val="18"/>
                <w:szCs w:val="18"/>
              </w:rPr>
              <w:t>～</w:t>
            </w:r>
            <w:r>
              <w:rPr>
                <w:rFonts w:hint="eastAsia"/>
                <w:sz w:val="18"/>
                <w:szCs w:val="18"/>
              </w:rPr>
              <w:t>350</w:t>
            </w:r>
          </w:p>
        </w:tc>
        <w:tc>
          <w:tcPr>
            <w:tcW w:w="1239" w:type="dxa"/>
          </w:tcPr>
          <w:p w:rsidR="000F7203" w:rsidRDefault="00305588">
            <w:pPr>
              <w:pStyle w:val="ab"/>
              <w:spacing w:before="120" w:beforeAutospacing="0" w:after="120" w:afterAutospacing="0"/>
              <w:jc w:val="center"/>
              <w:rPr>
                <w:sz w:val="18"/>
                <w:szCs w:val="18"/>
              </w:rPr>
            </w:pPr>
            <w:r>
              <w:rPr>
                <w:rFonts w:hint="eastAsia"/>
                <w:sz w:val="18"/>
                <w:szCs w:val="18"/>
              </w:rPr>
              <w:t>1.09</w:t>
            </w:r>
          </w:p>
        </w:tc>
        <w:tc>
          <w:tcPr>
            <w:tcW w:w="983" w:type="dxa"/>
          </w:tcPr>
          <w:p w:rsidR="000F7203" w:rsidRDefault="00305588">
            <w:pPr>
              <w:pStyle w:val="ab"/>
              <w:spacing w:before="120" w:beforeAutospacing="0" w:after="120" w:afterAutospacing="0"/>
              <w:jc w:val="center"/>
              <w:rPr>
                <w:sz w:val="18"/>
                <w:szCs w:val="18"/>
              </w:rPr>
            </w:pPr>
            <w:r>
              <w:rPr>
                <w:rFonts w:hint="eastAsia"/>
                <w:sz w:val="18"/>
                <w:szCs w:val="18"/>
              </w:rPr>
              <w:t>0.00043</w:t>
            </w:r>
          </w:p>
        </w:tc>
        <w:tc>
          <w:tcPr>
            <w:tcW w:w="756" w:type="dxa"/>
          </w:tcPr>
          <w:p w:rsidR="000F7203" w:rsidRDefault="00305588">
            <w:pPr>
              <w:pStyle w:val="ab"/>
              <w:spacing w:before="120" w:beforeAutospacing="0" w:after="120" w:afterAutospacing="0"/>
              <w:jc w:val="center"/>
              <w:rPr>
                <w:sz w:val="18"/>
                <w:szCs w:val="18"/>
              </w:rPr>
            </w:pPr>
            <w:r>
              <w:rPr>
                <w:rFonts w:hint="eastAsia"/>
                <w:sz w:val="18"/>
                <w:szCs w:val="18"/>
              </w:rPr>
              <w:t>175</w:t>
            </w:r>
          </w:p>
        </w:tc>
        <w:tc>
          <w:tcPr>
            <w:tcW w:w="2391" w:type="dxa"/>
          </w:tcPr>
          <w:p w:rsidR="000F7203" w:rsidRDefault="00305588">
            <w:pPr>
              <w:pStyle w:val="ab"/>
              <w:spacing w:before="120" w:beforeAutospacing="0" w:after="120" w:afterAutospacing="0"/>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适用于高温测量应用</w:t>
            </w:r>
          </w:p>
        </w:tc>
      </w:tr>
      <w:tr w:rsidR="000F7203">
        <w:trPr>
          <w:jc w:val="center"/>
        </w:trPr>
        <w:tc>
          <w:tcPr>
            <w:tcW w:w="1471"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低温油</w:t>
            </w:r>
            <w:proofErr w:type="spellStart"/>
            <w:r>
              <w:rPr>
                <w:rFonts w:asciiTheme="majorEastAsia" w:eastAsiaTheme="majorEastAsia" w:hAnsiTheme="majorEastAsia" w:cs="Times New Roman" w:hint="eastAsia"/>
                <w:sz w:val="18"/>
                <w:szCs w:val="18"/>
              </w:rPr>
              <w:t>Syltherm</w:t>
            </w:r>
            <w:proofErr w:type="spellEnd"/>
            <w:r>
              <w:rPr>
                <w:rFonts w:asciiTheme="majorEastAsia" w:eastAsiaTheme="majorEastAsia" w:hAnsiTheme="majorEastAsia" w:cs="Times New Roman" w:hint="eastAsia"/>
                <w:sz w:val="18"/>
                <w:szCs w:val="18"/>
              </w:rPr>
              <w:t xml:space="preserve"> LXT</w:t>
            </w:r>
          </w:p>
        </w:tc>
        <w:tc>
          <w:tcPr>
            <w:tcW w:w="1660" w:type="dxa"/>
          </w:tcPr>
          <w:p w:rsidR="000F7203" w:rsidRDefault="00305588">
            <w:pPr>
              <w:pStyle w:val="ab"/>
              <w:spacing w:before="120" w:beforeAutospacing="0" w:after="120" w:afterAutospacing="0"/>
              <w:jc w:val="center"/>
              <w:rPr>
                <w:sz w:val="18"/>
                <w:szCs w:val="18"/>
              </w:rPr>
            </w:pPr>
            <w:r>
              <w:rPr>
                <w:rFonts w:hint="eastAsia"/>
                <w:sz w:val="18"/>
                <w:szCs w:val="18"/>
              </w:rPr>
              <w:t>-75</w:t>
            </w:r>
            <w:r>
              <w:rPr>
                <w:rFonts w:ascii="仿宋" w:eastAsia="仿宋" w:hAnsi="仿宋" w:cs="仿宋" w:hint="eastAsia"/>
                <w:sz w:val="18"/>
                <w:szCs w:val="18"/>
              </w:rPr>
              <w:t>～</w:t>
            </w:r>
            <w:r>
              <w:rPr>
                <w:rFonts w:hint="eastAsia"/>
                <w:sz w:val="18"/>
                <w:szCs w:val="18"/>
              </w:rPr>
              <w:t>150</w:t>
            </w:r>
          </w:p>
        </w:tc>
        <w:tc>
          <w:tcPr>
            <w:tcW w:w="1239" w:type="dxa"/>
          </w:tcPr>
          <w:p w:rsidR="000F7203" w:rsidRDefault="00305588">
            <w:pPr>
              <w:pStyle w:val="ab"/>
              <w:spacing w:before="120" w:beforeAutospacing="0" w:after="120" w:afterAutospacing="0"/>
              <w:jc w:val="center"/>
              <w:rPr>
                <w:sz w:val="18"/>
                <w:szCs w:val="18"/>
              </w:rPr>
            </w:pPr>
            <w:r>
              <w:rPr>
                <w:rFonts w:hint="eastAsia"/>
                <w:sz w:val="18"/>
                <w:szCs w:val="18"/>
              </w:rPr>
              <w:t>0.85</w:t>
            </w:r>
          </w:p>
        </w:tc>
        <w:tc>
          <w:tcPr>
            <w:tcW w:w="983" w:type="dxa"/>
          </w:tcPr>
          <w:p w:rsidR="000F7203" w:rsidRDefault="00305588">
            <w:pPr>
              <w:pStyle w:val="ab"/>
              <w:spacing w:before="120" w:beforeAutospacing="0" w:after="120" w:afterAutospacing="0"/>
              <w:jc w:val="center"/>
              <w:rPr>
                <w:sz w:val="18"/>
                <w:szCs w:val="18"/>
              </w:rPr>
            </w:pPr>
            <w:r>
              <w:rPr>
                <w:rFonts w:hint="eastAsia"/>
                <w:sz w:val="18"/>
                <w:szCs w:val="18"/>
              </w:rPr>
              <w:t>0.00066</w:t>
            </w:r>
          </w:p>
        </w:tc>
        <w:tc>
          <w:tcPr>
            <w:tcW w:w="756" w:type="dxa"/>
          </w:tcPr>
          <w:p w:rsidR="000F7203" w:rsidRDefault="00305588">
            <w:pPr>
              <w:pStyle w:val="ab"/>
              <w:spacing w:before="120" w:beforeAutospacing="0" w:after="120" w:afterAutospacing="0"/>
              <w:jc w:val="center"/>
              <w:rPr>
                <w:sz w:val="18"/>
                <w:szCs w:val="18"/>
              </w:rPr>
            </w:pPr>
            <w:r>
              <w:rPr>
                <w:rFonts w:hint="eastAsia"/>
                <w:sz w:val="18"/>
                <w:szCs w:val="18"/>
              </w:rPr>
              <w:t>1.6</w:t>
            </w:r>
          </w:p>
        </w:tc>
        <w:tc>
          <w:tcPr>
            <w:tcW w:w="2391" w:type="dxa"/>
          </w:tcPr>
          <w:p w:rsidR="000F7203" w:rsidRDefault="00305588">
            <w:pPr>
              <w:pStyle w:val="ab"/>
              <w:spacing w:before="120" w:beforeAutospacing="0" w:after="120" w:afterAutospacing="0"/>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聚二甲基硅氧烷，适用于低温测量应用</w:t>
            </w:r>
          </w:p>
        </w:tc>
      </w:tr>
      <w:tr w:rsidR="000F7203">
        <w:trPr>
          <w:jc w:val="center"/>
        </w:trPr>
        <w:tc>
          <w:tcPr>
            <w:tcW w:w="1471"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Inert</w:t>
            </w:r>
          </w:p>
        </w:tc>
        <w:tc>
          <w:tcPr>
            <w:tcW w:w="1660" w:type="dxa"/>
          </w:tcPr>
          <w:p w:rsidR="000F7203" w:rsidRDefault="00305588">
            <w:pPr>
              <w:pStyle w:val="ab"/>
              <w:spacing w:before="120" w:beforeAutospacing="0" w:after="120" w:afterAutospacing="0"/>
              <w:jc w:val="center"/>
              <w:rPr>
                <w:sz w:val="18"/>
                <w:szCs w:val="18"/>
              </w:rPr>
            </w:pPr>
            <w:r>
              <w:rPr>
                <w:rFonts w:hint="eastAsia"/>
                <w:sz w:val="18"/>
                <w:szCs w:val="18"/>
              </w:rPr>
              <w:t>-45</w:t>
            </w:r>
            <w:r>
              <w:rPr>
                <w:rFonts w:ascii="仿宋" w:eastAsia="仿宋" w:hAnsi="仿宋" w:cs="仿宋" w:hint="eastAsia"/>
                <w:sz w:val="18"/>
                <w:szCs w:val="18"/>
              </w:rPr>
              <w:t>～</w:t>
            </w:r>
            <w:r>
              <w:rPr>
                <w:rFonts w:hint="eastAsia"/>
                <w:sz w:val="18"/>
                <w:szCs w:val="18"/>
              </w:rPr>
              <w:t>160</w:t>
            </w:r>
          </w:p>
        </w:tc>
        <w:tc>
          <w:tcPr>
            <w:tcW w:w="1239" w:type="dxa"/>
          </w:tcPr>
          <w:p w:rsidR="000F7203" w:rsidRDefault="00305588">
            <w:pPr>
              <w:pStyle w:val="ab"/>
              <w:spacing w:before="120" w:beforeAutospacing="0" w:after="120" w:afterAutospacing="0"/>
              <w:jc w:val="center"/>
              <w:rPr>
                <w:sz w:val="18"/>
                <w:szCs w:val="18"/>
              </w:rPr>
            </w:pPr>
            <w:r>
              <w:rPr>
                <w:rFonts w:hint="eastAsia"/>
                <w:sz w:val="18"/>
                <w:szCs w:val="18"/>
              </w:rPr>
              <w:t>1.85</w:t>
            </w:r>
          </w:p>
        </w:tc>
        <w:tc>
          <w:tcPr>
            <w:tcW w:w="983" w:type="dxa"/>
          </w:tcPr>
          <w:p w:rsidR="000F7203" w:rsidRDefault="00305588">
            <w:pPr>
              <w:pStyle w:val="ab"/>
              <w:spacing w:before="120" w:beforeAutospacing="0" w:after="120" w:afterAutospacing="0"/>
              <w:jc w:val="center"/>
              <w:rPr>
                <w:sz w:val="18"/>
                <w:szCs w:val="18"/>
              </w:rPr>
            </w:pPr>
            <w:r>
              <w:rPr>
                <w:rFonts w:hint="eastAsia"/>
                <w:sz w:val="18"/>
                <w:szCs w:val="18"/>
              </w:rPr>
              <w:t>0.0006</w:t>
            </w:r>
          </w:p>
        </w:tc>
        <w:tc>
          <w:tcPr>
            <w:tcW w:w="756" w:type="dxa"/>
          </w:tcPr>
          <w:p w:rsidR="000F7203" w:rsidRDefault="00305588">
            <w:pPr>
              <w:pStyle w:val="ab"/>
              <w:spacing w:before="120" w:beforeAutospacing="0" w:after="120" w:afterAutospacing="0"/>
              <w:jc w:val="center"/>
              <w:rPr>
                <w:sz w:val="18"/>
                <w:szCs w:val="18"/>
              </w:rPr>
            </w:pPr>
            <w:r>
              <w:rPr>
                <w:rFonts w:hint="eastAsia"/>
                <w:sz w:val="18"/>
                <w:szCs w:val="18"/>
              </w:rPr>
              <w:t>6.5</w:t>
            </w:r>
          </w:p>
        </w:tc>
        <w:tc>
          <w:tcPr>
            <w:tcW w:w="2391"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惰性氟油，适用于强氧化性测量应用</w:t>
            </w:r>
          </w:p>
        </w:tc>
      </w:tr>
      <w:tr w:rsidR="000F7203">
        <w:trPr>
          <w:jc w:val="center"/>
        </w:trPr>
        <w:tc>
          <w:tcPr>
            <w:tcW w:w="1471" w:type="dxa"/>
          </w:tcPr>
          <w:p w:rsidR="000F7203" w:rsidRDefault="00305588">
            <w:pPr>
              <w:pStyle w:val="ab"/>
              <w:spacing w:line="240" w:lineRule="auto"/>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乙二醇/水、甘油/水</w:t>
            </w:r>
          </w:p>
        </w:tc>
        <w:tc>
          <w:tcPr>
            <w:tcW w:w="1660" w:type="dxa"/>
          </w:tcPr>
          <w:p w:rsidR="000F7203" w:rsidRDefault="00305588">
            <w:pPr>
              <w:pStyle w:val="ab"/>
              <w:spacing w:before="120" w:beforeAutospacing="0" w:after="120" w:afterAutospacing="0"/>
              <w:jc w:val="center"/>
              <w:rPr>
                <w:sz w:val="18"/>
                <w:szCs w:val="18"/>
              </w:rPr>
            </w:pPr>
            <w:r>
              <w:rPr>
                <w:rFonts w:hint="eastAsia"/>
                <w:sz w:val="18"/>
                <w:szCs w:val="18"/>
              </w:rPr>
              <w:t>-15</w:t>
            </w:r>
            <w:r>
              <w:rPr>
                <w:rFonts w:ascii="仿宋" w:eastAsia="仿宋" w:hAnsi="仿宋" w:cs="仿宋" w:hint="eastAsia"/>
                <w:sz w:val="18"/>
                <w:szCs w:val="18"/>
              </w:rPr>
              <w:t>～</w:t>
            </w:r>
            <w:r>
              <w:rPr>
                <w:rFonts w:hint="eastAsia"/>
                <w:sz w:val="18"/>
                <w:szCs w:val="18"/>
              </w:rPr>
              <w:t>95</w:t>
            </w:r>
          </w:p>
        </w:tc>
        <w:tc>
          <w:tcPr>
            <w:tcW w:w="1239" w:type="dxa"/>
          </w:tcPr>
          <w:p w:rsidR="000F7203" w:rsidRDefault="00305588">
            <w:pPr>
              <w:pStyle w:val="ab"/>
              <w:spacing w:before="120" w:beforeAutospacing="0" w:after="120" w:afterAutospacing="0"/>
              <w:jc w:val="center"/>
              <w:rPr>
                <w:sz w:val="18"/>
                <w:szCs w:val="18"/>
              </w:rPr>
            </w:pPr>
            <w:r>
              <w:rPr>
                <w:rFonts w:hint="eastAsia"/>
                <w:sz w:val="18"/>
                <w:szCs w:val="18"/>
              </w:rPr>
              <w:t>1.13</w:t>
            </w:r>
          </w:p>
        </w:tc>
        <w:tc>
          <w:tcPr>
            <w:tcW w:w="983" w:type="dxa"/>
          </w:tcPr>
          <w:p w:rsidR="000F7203" w:rsidRDefault="00305588">
            <w:pPr>
              <w:pStyle w:val="ab"/>
              <w:spacing w:before="120" w:beforeAutospacing="0" w:after="120" w:afterAutospacing="0"/>
              <w:jc w:val="center"/>
              <w:rPr>
                <w:sz w:val="18"/>
                <w:szCs w:val="18"/>
              </w:rPr>
            </w:pPr>
            <w:r>
              <w:rPr>
                <w:rFonts w:hint="eastAsia"/>
                <w:sz w:val="18"/>
                <w:szCs w:val="18"/>
              </w:rPr>
              <w:t>0.00019</w:t>
            </w:r>
          </w:p>
        </w:tc>
        <w:tc>
          <w:tcPr>
            <w:tcW w:w="756" w:type="dxa"/>
          </w:tcPr>
          <w:p w:rsidR="000F7203" w:rsidRDefault="00305588">
            <w:pPr>
              <w:pStyle w:val="ab"/>
              <w:spacing w:before="120" w:beforeAutospacing="0" w:after="120" w:afterAutospacing="0"/>
              <w:jc w:val="center"/>
              <w:rPr>
                <w:sz w:val="18"/>
                <w:szCs w:val="18"/>
              </w:rPr>
            </w:pPr>
            <w:r>
              <w:rPr>
                <w:rFonts w:hint="eastAsia"/>
                <w:sz w:val="18"/>
                <w:szCs w:val="18"/>
              </w:rPr>
              <w:t>12.5</w:t>
            </w:r>
          </w:p>
        </w:tc>
        <w:tc>
          <w:tcPr>
            <w:tcW w:w="2391"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卫生型填充液</w:t>
            </w:r>
          </w:p>
        </w:tc>
      </w:tr>
    </w:tbl>
    <w:p w:rsidR="000F7203" w:rsidRDefault="00305588">
      <w:pPr>
        <w:pStyle w:val="ab"/>
        <w:numPr>
          <w:ilvl w:val="2"/>
          <w:numId w:val="14"/>
        </w:numPr>
        <w:tabs>
          <w:tab w:val="left" w:pos="709"/>
        </w:tabs>
        <w:spacing w:before="0" w:beforeAutospacing="0" w:after="0" w:afterAutospacing="0" w:line="276" w:lineRule="auto"/>
        <w:ind w:left="0" w:firstLine="0"/>
        <w:jc w:val="both"/>
        <w:rPr>
          <w:rFonts w:asciiTheme="minorEastAsia" w:eastAsiaTheme="minorEastAsia" w:hAnsiTheme="minorEastAsia" w:cs="Times New Roman"/>
          <w:b/>
        </w:rPr>
      </w:pPr>
      <w:r>
        <w:rPr>
          <w:rFonts w:asciiTheme="minorEastAsia" w:eastAsiaTheme="minorEastAsia" w:hAnsiTheme="minorEastAsia" w:cs="Times New Roman"/>
          <w:b/>
        </w:rPr>
        <w:br w:type="page"/>
      </w:r>
    </w:p>
    <w:p w:rsidR="000F7203" w:rsidRDefault="000F7203">
      <w:pPr>
        <w:pStyle w:val="ab"/>
        <w:tabs>
          <w:tab w:val="left" w:pos="709"/>
        </w:tabs>
        <w:spacing w:before="0" w:beforeAutospacing="0" w:after="0" w:afterAutospacing="0" w:line="276" w:lineRule="auto"/>
        <w:jc w:val="both"/>
        <w:rPr>
          <w:rFonts w:asciiTheme="minorEastAsia" w:eastAsiaTheme="minorEastAsia" w:hAnsiTheme="minorEastAsia" w:cs="Times New Roman"/>
          <w:bCs/>
        </w:rPr>
      </w:pPr>
    </w:p>
    <w:p w:rsidR="000F7203" w:rsidRDefault="00305588">
      <w:pPr>
        <w:pStyle w:val="ab"/>
        <w:tabs>
          <w:tab w:val="left" w:pos="709"/>
        </w:tabs>
        <w:spacing w:before="0" w:beforeAutospacing="0" w:afterLines="100" w:after="312" w:afterAutospacing="0"/>
        <w:jc w:val="center"/>
        <w:outlineLvl w:val="0"/>
        <w:rPr>
          <w:rFonts w:asciiTheme="minorEastAsia" w:eastAsiaTheme="minorEastAsia" w:hAnsiTheme="minorEastAsia" w:cs="Times New Roman"/>
          <w:b/>
        </w:rPr>
      </w:pPr>
      <w:bookmarkStart w:id="42" w:name="_Toc201427715"/>
      <w:r>
        <w:rPr>
          <w:rFonts w:asciiTheme="minorEastAsia" w:eastAsiaTheme="minorEastAsia" w:hAnsiTheme="minorEastAsia" w:cs="Times New Roman" w:hint="eastAsia"/>
          <w:b/>
        </w:rPr>
        <w:t>本规范用词说明</w:t>
      </w:r>
      <w:bookmarkEnd w:id="39"/>
      <w:bookmarkEnd w:id="42"/>
    </w:p>
    <w:bookmarkEnd w:id="40"/>
    <w:p w:rsidR="000F7203" w:rsidRDefault="00305588">
      <w:pPr>
        <w:numPr>
          <w:ilvl w:val="0"/>
          <w:numId w:val="15"/>
        </w:numPr>
        <w:tabs>
          <w:tab w:val="left" w:pos="284"/>
        </w:tabs>
        <w:autoSpaceDE w:val="0"/>
        <w:autoSpaceDN w:val="0"/>
        <w:adjustRightInd w:val="0"/>
        <w:spacing w:line="300" w:lineRule="auto"/>
        <w:ind w:left="284" w:hanging="284"/>
        <w:jc w:val="left"/>
        <w:rPr>
          <w:rFonts w:ascii="宋体" w:hAnsi="宋体" w:cs="Times New Roman"/>
          <w:color w:val="auto"/>
        </w:rPr>
      </w:pPr>
      <w:r>
        <w:rPr>
          <w:rFonts w:ascii="宋体" w:hAnsi="宋体" w:cs="Times New Roman" w:hint="eastAsia"/>
          <w:color w:val="auto"/>
        </w:rPr>
        <w:t>为便于在使用本规范条文时能区别对待，对要求严格程度不同的用词说明如下：</w:t>
      </w:r>
    </w:p>
    <w:p w:rsidR="000F7203" w:rsidRDefault="00305588">
      <w:pPr>
        <w:numPr>
          <w:ilvl w:val="1"/>
          <w:numId w:val="16"/>
        </w:numPr>
        <w:tabs>
          <w:tab w:val="left" w:pos="142"/>
          <w:tab w:val="left" w:pos="284"/>
        </w:tabs>
        <w:autoSpaceDE w:val="0"/>
        <w:autoSpaceDN w:val="0"/>
        <w:adjustRightInd w:val="0"/>
        <w:spacing w:line="300" w:lineRule="auto"/>
        <w:ind w:left="709" w:hanging="425"/>
        <w:jc w:val="left"/>
        <w:rPr>
          <w:rFonts w:ascii="宋体" w:hAnsi="宋体" w:cs="Times New Roman"/>
          <w:color w:val="auto"/>
        </w:rPr>
      </w:pPr>
      <w:r>
        <w:rPr>
          <w:rFonts w:ascii="宋体" w:hAnsi="宋体" w:cs="Times New Roman" w:hint="eastAsia"/>
          <w:color w:val="auto"/>
        </w:rPr>
        <w:t>表示很严格，非这样做不可的用词：</w:t>
      </w:r>
    </w:p>
    <w:p w:rsidR="000F7203" w:rsidRDefault="00305588">
      <w:pPr>
        <w:tabs>
          <w:tab w:val="left" w:pos="142"/>
          <w:tab w:val="left" w:pos="284"/>
        </w:tabs>
        <w:autoSpaceDE w:val="0"/>
        <w:autoSpaceDN w:val="0"/>
        <w:adjustRightInd w:val="0"/>
        <w:spacing w:line="300" w:lineRule="auto"/>
        <w:ind w:left="709"/>
        <w:jc w:val="left"/>
        <w:rPr>
          <w:rFonts w:ascii="宋体" w:hAnsi="宋体" w:cs="Times New Roman"/>
          <w:color w:val="auto"/>
        </w:rPr>
      </w:pPr>
      <w:r>
        <w:rPr>
          <w:rFonts w:ascii="宋体" w:hAnsi="宋体" w:cs="Times New Roman" w:hint="eastAsia"/>
          <w:color w:val="auto"/>
        </w:rPr>
        <w:t>正面</w:t>
      </w:r>
      <w:proofErr w:type="gramStart"/>
      <w:r>
        <w:rPr>
          <w:rFonts w:ascii="宋体" w:hAnsi="宋体" w:cs="Times New Roman" w:hint="eastAsia"/>
          <w:color w:val="auto"/>
        </w:rPr>
        <w:t>词采用</w:t>
      </w:r>
      <w:proofErr w:type="gramEnd"/>
      <w:r>
        <w:rPr>
          <w:rFonts w:ascii="宋体" w:hAnsi="宋体" w:cs="Times New Roman" w:hint="eastAsia"/>
          <w:color w:val="auto"/>
        </w:rPr>
        <w:t>“必须”；反面</w:t>
      </w:r>
      <w:proofErr w:type="gramStart"/>
      <w:r>
        <w:rPr>
          <w:rFonts w:ascii="宋体" w:hAnsi="宋体" w:cs="Times New Roman" w:hint="eastAsia"/>
          <w:color w:val="auto"/>
        </w:rPr>
        <w:t>词采用</w:t>
      </w:r>
      <w:proofErr w:type="gramEnd"/>
      <w:r>
        <w:rPr>
          <w:rFonts w:ascii="宋体" w:hAnsi="宋体" w:cs="Times New Roman" w:hint="eastAsia"/>
          <w:color w:val="auto"/>
        </w:rPr>
        <w:t>“严禁”。</w:t>
      </w:r>
    </w:p>
    <w:p w:rsidR="000F7203" w:rsidRDefault="00305588">
      <w:pPr>
        <w:numPr>
          <w:ilvl w:val="1"/>
          <w:numId w:val="16"/>
        </w:numPr>
        <w:tabs>
          <w:tab w:val="left" w:pos="142"/>
          <w:tab w:val="left" w:pos="284"/>
        </w:tabs>
        <w:autoSpaceDE w:val="0"/>
        <w:autoSpaceDN w:val="0"/>
        <w:adjustRightInd w:val="0"/>
        <w:spacing w:line="300" w:lineRule="auto"/>
        <w:ind w:left="709" w:hanging="425"/>
        <w:jc w:val="left"/>
        <w:rPr>
          <w:rFonts w:ascii="宋体" w:hAnsi="宋体" w:cs="Times New Roman"/>
          <w:color w:val="auto"/>
        </w:rPr>
      </w:pPr>
      <w:r>
        <w:rPr>
          <w:rFonts w:ascii="宋体" w:hAnsi="宋体" w:cs="Times New Roman" w:hint="eastAsia"/>
          <w:color w:val="auto"/>
        </w:rPr>
        <w:t>表示严格，在正常情况下均应这样做的用词：</w:t>
      </w:r>
    </w:p>
    <w:p w:rsidR="000F7203" w:rsidRDefault="00305588">
      <w:pPr>
        <w:tabs>
          <w:tab w:val="left" w:pos="142"/>
          <w:tab w:val="left" w:pos="284"/>
        </w:tabs>
        <w:autoSpaceDE w:val="0"/>
        <w:autoSpaceDN w:val="0"/>
        <w:adjustRightInd w:val="0"/>
        <w:spacing w:line="300" w:lineRule="auto"/>
        <w:ind w:left="709"/>
        <w:jc w:val="left"/>
        <w:rPr>
          <w:rFonts w:ascii="宋体" w:hAnsi="宋体" w:cs="Times New Roman"/>
          <w:color w:val="auto"/>
        </w:rPr>
      </w:pPr>
      <w:r>
        <w:rPr>
          <w:rFonts w:ascii="宋体" w:hAnsi="宋体" w:cs="Times New Roman" w:hint="eastAsia"/>
          <w:color w:val="auto"/>
        </w:rPr>
        <w:t>正面</w:t>
      </w:r>
      <w:proofErr w:type="gramStart"/>
      <w:r>
        <w:rPr>
          <w:rFonts w:ascii="宋体" w:hAnsi="宋体" w:cs="Times New Roman" w:hint="eastAsia"/>
          <w:color w:val="auto"/>
        </w:rPr>
        <w:t>词采用</w:t>
      </w:r>
      <w:proofErr w:type="gramEnd"/>
      <w:r>
        <w:rPr>
          <w:rFonts w:ascii="宋体" w:hAnsi="宋体" w:cs="Times New Roman" w:hint="eastAsia"/>
          <w:color w:val="auto"/>
        </w:rPr>
        <w:t>“应”；反面</w:t>
      </w:r>
      <w:proofErr w:type="gramStart"/>
      <w:r>
        <w:rPr>
          <w:rFonts w:ascii="宋体" w:hAnsi="宋体" w:cs="Times New Roman" w:hint="eastAsia"/>
          <w:color w:val="auto"/>
        </w:rPr>
        <w:t>词采用</w:t>
      </w:r>
      <w:proofErr w:type="gramEnd"/>
      <w:r>
        <w:rPr>
          <w:rFonts w:ascii="宋体" w:hAnsi="宋体" w:cs="Times New Roman" w:hint="eastAsia"/>
          <w:color w:val="auto"/>
        </w:rPr>
        <w:t>“不应”或“不得”。</w:t>
      </w:r>
    </w:p>
    <w:p w:rsidR="000F7203" w:rsidRDefault="00305588">
      <w:pPr>
        <w:numPr>
          <w:ilvl w:val="1"/>
          <w:numId w:val="16"/>
        </w:numPr>
        <w:tabs>
          <w:tab w:val="left" w:pos="142"/>
          <w:tab w:val="left" w:pos="284"/>
        </w:tabs>
        <w:autoSpaceDE w:val="0"/>
        <w:autoSpaceDN w:val="0"/>
        <w:adjustRightInd w:val="0"/>
        <w:spacing w:line="300" w:lineRule="auto"/>
        <w:ind w:left="709" w:hanging="425"/>
        <w:jc w:val="left"/>
        <w:rPr>
          <w:rFonts w:ascii="宋体" w:hAnsi="宋体" w:cs="Times New Roman"/>
          <w:color w:val="auto"/>
        </w:rPr>
      </w:pPr>
      <w:r>
        <w:rPr>
          <w:rFonts w:ascii="宋体" w:hAnsi="宋体" w:cs="Times New Roman" w:hint="eastAsia"/>
          <w:color w:val="auto"/>
        </w:rPr>
        <w:t>表示允许稍有选择，在条件许可时首先应这样做的用词：</w:t>
      </w:r>
    </w:p>
    <w:p w:rsidR="000F7203" w:rsidRDefault="00305588">
      <w:pPr>
        <w:tabs>
          <w:tab w:val="left" w:pos="142"/>
          <w:tab w:val="left" w:pos="284"/>
        </w:tabs>
        <w:autoSpaceDE w:val="0"/>
        <w:autoSpaceDN w:val="0"/>
        <w:adjustRightInd w:val="0"/>
        <w:spacing w:line="300" w:lineRule="auto"/>
        <w:ind w:left="709"/>
        <w:jc w:val="left"/>
        <w:rPr>
          <w:rFonts w:ascii="宋体" w:hAnsi="宋体" w:cs="Times New Roman"/>
          <w:color w:val="auto"/>
        </w:rPr>
      </w:pPr>
      <w:r>
        <w:rPr>
          <w:rFonts w:ascii="宋体" w:hAnsi="宋体" w:cs="Times New Roman" w:hint="eastAsia"/>
          <w:color w:val="auto"/>
        </w:rPr>
        <w:t>正面</w:t>
      </w:r>
      <w:proofErr w:type="gramStart"/>
      <w:r>
        <w:rPr>
          <w:rFonts w:ascii="宋体" w:hAnsi="宋体" w:cs="Times New Roman" w:hint="eastAsia"/>
          <w:color w:val="auto"/>
        </w:rPr>
        <w:t>词采用</w:t>
      </w:r>
      <w:proofErr w:type="gramEnd"/>
      <w:r>
        <w:rPr>
          <w:rFonts w:ascii="宋体" w:hAnsi="宋体" w:cs="Times New Roman" w:hint="eastAsia"/>
          <w:color w:val="auto"/>
        </w:rPr>
        <w:t>“宜”；反面</w:t>
      </w:r>
      <w:proofErr w:type="gramStart"/>
      <w:r>
        <w:rPr>
          <w:rFonts w:ascii="宋体" w:hAnsi="宋体" w:cs="Times New Roman" w:hint="eastAsia"/>
          <w:color w:val="auto"/>
        </w:rPr>
        <w:t>词采用</w:t>
      </w:r>
      <w:proofErr w:type="gramEnd"/>
      <w:r>
        <w:rPr>
          <w:rFonts w:ascii="宋体" w:hAnsi="宋体" w:cs="Times New Roman" w:hint="eastAsia"/>
          <w:color w:val="auto"/>
        </w:rPr>
        <w:t>“不宜”。</w:t>
      </w:r>
    </w:p>
    <w:p w:rsidR="000F7203" w:rsidRDefault="00305588">
      <w:pPr>
        <w:numPr>
          <w:ilvl w:val="1"/>
          <w:numId w:val="16"/>
        </w:numPr>
        <w:tabs>
          <w:tab w:val="left" w:pos="142"/>
          <w:tab w:val="left" w:pos="284"/>
        </w:tabs>
        <w:autoSpaceDE w:val="0"/>
        <w:autoSpaceDN w:val="0"/>
        <w:adjustRightInd w:val="0"/>
        <w:spacing w:line="300" w:lineRule="auto"/>
        <w:ind w:left="709" w:hanging="425"/>
        <w:jc w:val="left"/>
        <w:rPr>
          <w:rFonts w:ascii="宋体" w:hAnsi="宋体" w:cs="Times New Roman"/>
          <w:color w:val="auto"/>
        </w:rPr>
      </w:pPr>
      <w:r>
        <w:rPr>
          <w:rFonts w:ascii="宋体" w:hAnsi="宋体" w:cs="Times New Roman" w:hint="eastAsia"/>
          <w:color w:val="auto"/>
        </w:rPr>
        <w:t>表示有选择，在一定条件下可以这样做，采用“可”。</w:t>
      </w:r>
    </w:p>
    <w:p w:rsidR="000F7203" w:rsidRDefault="00305588">
      <w:pPr>
        <w:numPr>
          <w:ilvl w:val="0"/>
          <w:numId w:val="15"/>
        </w:numPr>
        <w:tabs>
          <w:tab w:val="left" w:pos="284"/>
        </w:tabs>
        <w:autoSpaceDE w:val="0"/>
        <w:autoSpaceDN w:val="0"/>
        <w:adjustRightInd w:val="0"/>
        <w:spacing w:line="300" w:lineRule="auto"/>
        <w:ind w:left="284" w:hanging="284"/>
        <w:jc w:val="left"/>
        <w:rPr>
          <w:rFonts w:ascii="宋体" w:hAnsi="宋体" w:cs="Times New Roman"/>
          <w:color w:val="auto"/>
        </w:rPr>
      </w:pPr>
      <w:r>
        <w:rPr>
          <w:rFonts w:ascii="宋体" w:hAnsi="宋体" w:cs="Times New Roman" w:hint="eastAsia"/>
          <w:color w:val="auto"/>
        </w:rPr>
        <w:t>条文中指明应按其他有关标准、规范执行的写法为“应符合</w:t>
      </w:r>
      <w:r>
        <w:rPr>
          <w:rFonts w:ascii="宋体" w:hAnsi="宋体" w:cs="Times New Roman"/>
          <w:color w:val="auto"/>
        </w:rPr>
        <w:t>……</w:t>
      </w:r>
      <w:r>
        <w:rPr>
          <w:rFonts w:ascii="宋体" w:hAnsi="宋体" w:cs="Times New Roman" w:hint="eastAsia"/>
          <w:color w:val="auto"/>
        </w:rPr>
        <w:t>的规定”或“应按</w:t>
      </w:r>
      <w:r>
        <w:rPr>
          <w:rFonts w:ascii="宋体" w:hAnsi="宋体" w:cs="Times New Roman"/>
          <w:color w:val="auto"/>
        </w:rPr>
        <w:t>……</w:t>
      </w:r>
      <w:r>
        <w:rPr>
          <w:rFonts w:ascii="宋体" w:hAnsi="宋体" w:cs="Times New Roman" w:hint="eastAsia"/>
          <w:color w:val="auto"/>
        </w:rPr>
        <w:t>执行”。</w:t>
      </w:r>
    </w:p>
    <w:p w:rsidR="000F7203" w:rsidRDefault="00305588">
      <w:pPr>
        <w:widowControl/>
        <w:jc w:val="left"/>
        <w:rPr>
          <w:rFonts w:ascii="宋体" w:hAnsi="宋体" w:cs="Times New Roman"/>
          <w:b/>
          <w:color w:val="auto"/>
          <w:kern w:val="0"/>
        </w:rPr>
      </w:pPr>
      <w:r>
        <w:rPr>
          <w:rFonts w:cs="Times New Roman"/>
          <w:b/>
          <w:color w:val="auto"/>
        </w:rPr>
        <w:br w:type="page"/>
      </w:r>
    </w:p>
    <w:p w:rsidR="000F7203" w:rsidRDefault="00305588">
      <w:pPr>
        <w:pStyle w:val="ab"/>
        <w:tabs>
          <w:tab w:val="left" w:pos="709"/>
        </w:tabs>
        <w:spacing w:before="0" w:beforeAutospacing="0" w:afterLines="100" w:after="312" w:afterAutospacing="0"/>
        <w:jc w:val="center"/>
        <w:outlineLvl w:val="0"/>
        <w:rPr>
          <w:rFonts w:asciiTheme="minorEastAsia" w:eastAsiaTheme="minorEastAsia" w:hAnsiTheme="minorEastAsia" w:cs="Times New Roman"/>
          <w:b/>
        </w:rPr>
      </w:pPr>
      <w:bookmarkStart w:id="43" w:name="_Toc201427716"/>
      <w:bookmarkStart w:id="44" w:name="参考文献"/>
      <w:r>
        <w:rPr>
          <w:rFonts w:asciiTheme="minorEastAsia" w:eastAsiaTheme="minorEastAsia" w:hAnsiTheme="minorEastAsia" w:cs="Times New Roman" w:hint="eastAsia"/>
          <w:b/>
        </w:rPr>
        <w:lastRenderedPageBreak/>
        <w:t>引用标准名录</w:t>
      </w:r>
      <w:bookmarkEnd w:id="43"/>
    </w:p>
    <w:bookmarkEnd w:id="44"/>
    <w:p w:rsidR="000F7203" w:rsidRDefault="00305588" w:rsidP="00305588">
      <w:pPr>
        <w:tabs>
          <w:tab w:val="left" w:pos="284"/>
        </w:tabs>
        <w:autoSpaceDE w:val="0"/>
        <w:autoSpaceDN w:val="0"/>
        <w:adjustRightInd w:val="0"/>
        <w:spacing w:line="360" w:lineRule="auto"/>
        <w:ind w:firstLineChars="202" w:firstLine="424"/>
        <w:jc w:val="left"/>
        <w:rPr>
          <w:rFonts w:asciiTheme="minorEastAsia" w:eastAsiaTheme="minorEastAsia" w:hAnsiTheme="minorEastAsia" w:cs="Times New Roman"/>
          <w:color w:val="auto"/>
        </w:rPr>
      </w:pPr>
      <w:r>
        <w:rPr>
          <w:rFonts w:asciiTheme="minorEastAsia" w:eastAsiaTheme="minorEastAsia" w:hAnsiTheme="minorEastAsia" w:cs="Times New Roman" w:hint="eastAsia"/>
          <w:color w:val="auto"/>
        </w:rPr>
        <w:t>《爆炸性环境 第</w:t>
      </w:r>
      <w:r>
        <w:rPr>
          <w:rFonts w:asciiTheme="minorEastAsia" w:eastAsiaTheme="minorEastAsia" w:hAnsiTheme="minorEastAsia" w:cs="Times New Roman"/>
          <w:color w:val="auto"/>
        </w:rPr>
        <w:t>1</w:t>
      </w:r>
      <w:r>
        <w:rPr>
          <w:rFonts w:asciiTheme="minorEastAsia" w:eastAsiaTheme="minorEastAsia" w:hAnsiTheme="minorEastAsia" w:cs="Times New Roman" w:hint="eastAsia"/>
          <w:color w:val="auto"/>
        </w:rPr>
        <w:t>部分：设备 通用要求》GB/T 3836.1</w:t>
      </w:r>
    </w:p>
    <w:p w:rsidR="000F7203" w:rsidRDefault="00305588" w:rsidP="00305588">
      <w:pPr>
        <w:tabs>
          <w:tab w:val="left" w:pos="284"/>
        </w:tabs>
        <w:autoSpaceDE w:val="0"/>
        <w:autoSpaceDN w:val="0"/>
        <w:adjustRightInd w:val="0"/>
        <w:spacing w:line="360" w:lineRule="auto"/>
        <w:ind w:firstLineChars="202" w:firstLine="424"/>
        <w:jc w:val="left"/>
        <w:rPr>
          <w:rFonts w:asciiTheme="minorEastAsia" w:eastAsiaTheme="minorEastAsia" w:hAnsiTheme="minorEastAsia" w:cs="Times New Roman"/>
          <w:color w:val="auto"/>
        </w:rPr>
      </w:pPr>
      <w:r>
        <w:rPr>
          <w:rFonts w:asciiTheme="minorEastAsia" w:eastAsiaTheme="minorEastAsia" w:hAnsiTheme="minorEastAsia" w:cs="Times New Roman" w:hint="eastAsia"/>
          <w:color w:val="auto"/>
        </w:rPr>
        <w:t>《外壳防护等级</w:t>
      </w:r>
      <w:r>
        <w:rPr>
          <w:rFonts w:asciiTheme="minorEastAsia" w:eastAsiaTheme="minorEastAsia" w:hAnsiTheme="minorEastAsia" w:cs="Times New Roman"/>
          <w:color w:val="auto"/>
        </w:rPr>
        <w:t>(IP</w:t>
      </w:r>
      <w:r>
        <w:rPr>
          <w:rFonts w:asciiTheme="minorEastAsia" w:eastAsiaTheme="minorEastAsia" w:hAnsiTheme="minorEastAsia" w:cs="Times New Roman" w:hint="eastAsia"/>
          <w:color w:val="auto"/>
        </w:rPr>
        <w:t>代码</w:t>
      </w:r>
      <w:r>
        <w:rPr>
          <w:rFonts w:asciiTheme="minorEastAsia" w:eastAsiaTheme="minorEastAsia" w:hAnsiTheme="minorEastAsia" w:cs="Times New Roman"/>
          <w:color w:val="auto"/>
        </w:rPr>
        <w:t>)</w:t>
      </w:r>
      <w:r>
        <w:rPr>
          <w:rFonts w:asciiTheme="minorEastAsia" w:eastAsiaTheme="minorEastAsia" w:hAnsiTheme="minorEastAsia" w:cs="Times New Roman" w:hint="eastAsia"/>
          <w:color w:val="auto"/>
        </w:rPr>
        <w:t xml:space="preserve">》GB/T </w:t>
      </w:r>
      <w:r>
        <w:rPr>
          <w:rFonts w:asciiTheme="minorEastAsia" w:eastAsiaTheme="minorEastAsia" w:hAnsiTheme="minorEastAsia" w:cs="Times New Roman"/>
          <w:color w:val="auto"/>
        </w:rPr>
        <w:t>4208</w:t>
      </w:r>
    </w:p>
    <w:p w:rsidR="000F7203" w:rsidRDefault="00305588" w:rsidP="00305588">
      <w:pPr>
        <w:tabs>
          <w:tab w:val="left" w:pos="284"/>
        </w:tabs>
        <w:autoSpaceDE w:val="0"/>
        <w:autoSpaceDN w:val="0"/>
        <w:adjustRightInd w:val="0"/>
        <w:spacing w:line="360" w:lineRule="auto"/>
        <w:ind w:firstLineChars="202" w:firstLine="424"/>
        <w:jc w:val="left"/>
        <w:rPr>
          <w:rFonts w:asciiTheme="minorEastAsia" w:eastAsiaTheme="minorEastAsia" w:hAnsiTheme="minorEastAsia" w:cs="Times New Roman"/>
          <w:color w:val="auto"/>
        </w:rPr>
      </w:pPr>
      <w:r>
        <w:rPr>
          <w:rFonts w:asciiTheme="minorEastAsia" w:eastAsiaTheme="minorEastAsia" w:hAnsiTheme="minorEastAsia" w:cs="Times New Roman" w:hint="eastAsia"/>
          <w:color w:val="auto"/>
        </w:rPr>
        <w:t>《工业过程测量和控制装置的工作条件 第3部分：机械影响》GB/T 17214.3</w:t>
      </w:r>
    </w:p>
    <w:p w:rsidR="000F7203" w:rsidRDefault="00305588" w:rsidP="00305588">
      <w:pPr>
        <w:tabs>
          <w:tab w:val="left" w:pos="284"/>
        </w:tabs>
        <w:autoSpaceDE w:val="0"/>
        <w:autoSpaceDN w:val="0"/>
        <w:adjustRightInd w:val="0"/>
        <w:spacing w:line="360" w:lineRule="auto"/>
        <w:ind w:firstLineChars="202" w:firstLine="424"/>
        <w:jc w:val="left"/>
        <w:rPr>
          <w:rFonts w:asciiTheme="minorEastAsia" w:eastAsiaTheme="minorEastAsia" w:hAnsiTheme="minorEastAsia" w:cs="Times New Roman"/>
          <w:color w:val="auto"/>
        </w:rPr>
      </w:pPr>
      <w:r>
        <w:rPr>
          <w:rFonts w:asciiTheme="minorEastAsia" w:eastAsiaTheme="minorEastAsia" w:hAnsiTheme="minorEastAsia" w:cs="Times New Roman" w:hint="eastAsia"/>
          <w:color w:val="auto"/>
        </w:rPr>
        <w:t>《压力表标度及分划》JB/T 5528</w:t>
      </w:r>
    </w:p>
    <w:p w:rsidR="000F7203" w:rsidRDefault="000F7203">
      <w:pPr>
        <w:tabs>
          <w:tab w:val="left" w:pos="284"/>
        </w:tabs>
        <w:autoSpaceDE w:val="0"/>
        <w:autoSpaceDN w:val="0"/>
        <w:adjustRightInd w:val="0"/>
        <w:ind w:firstLineChars="202" w:firstLine="424"/>
        <w:jc w:val="left"/>
        <w:rPr>
          <w:rFonts w:asciiTheme="minorEastAsia" w:eastAsiaTheme="minorEastAsia" w:hAnsiTheme="minorEastAsia" w:cs="Times New Roman"/>
          <w:color w:val="auto"/>
        </w:rPr>
      </w:pPr>
    </w:p>
    <w:p w:rsidR="000F7203" w:rsidRDefault="000F7203">
      <w:pPr>
        <w:tabs>
          <w:tab w:val="left" w:pos="284"/>
        </w:tabs>
        <w:autoSpaceDE w:val="0"/>
        <w:autoSpaceDN w:val="0"/>
        <w:adjustRightInd w:val="0"/>
        <w:jc w:val="left"/>
        <w:rPr>
          <w:rFonts w:asciiTheme="minorEastAsia" w:eastAsiaTheme="minorEastAsia" w:hAnsiTheme="minorEastAsia" w:cs="Times New Roman"/>
          <w:color w:val="auto"/>
        </w:rPr>
      </w:pPr>
    </w:p>
    <w:p w:rsidR="000F7203" w:rsidRDefault="000F7203">
      <w:pPr>
        <w:pStyle w:val="ab"/>
        <w:tabs>
          <w:tab w:val="left" w:pos="709"/>
        </w:tabs>
        <w:ind w:left="992"/>
        <w:jc w:val="center"/>
        <w:rPr>
          <w:rFonts w:cs="Times New Roman"/>
          <w:b/>
          <w:sz w:val="21"/>
          <w:szCs w:val="21"/>
        </w:rPr>
      </w:pPr>
    </w:p>
    <w:p w:rsidR="000F7203" w:rsidRDefault="00305588">
      <w:pPr>
        <w:pStyle w:val="ab"/>
        <w:tabs>
          <w:tab w:val="left" w:pos="709"/>
        </w:tabs>
        <w:spacing w:line="360" w:lineRule="auto"/>
        <w:ind w:left="992"/>
        <w:jc w:val="center"/>
        <w:outlineLvl w:val="0"/>
        <w:rPr>
          <w:rFonts w:cs="Times New Roman"/>
          <w:b/>
          <w:sz w:val="21"/>
          <w:szCs w:val="21"/>
        </w:rPr>
      </w:pPr>
      <w:r>
        <w:rPr>
          <w:rFonts w:cs="Times New Roman"/>
          <w:b/>
          <w:sz w:val="21"/>
          <w:szCs w:val="21"/>
        </w:rPr>
        <w:br w:type="page"/>
      </w:r>
    </w:p>
    <w:p w:rsidR="000F7203" w:rsidRDefault="000F7203">
      <w:pPr>
        <w:rPr>
          <w:color w:val="auto"/>
        </w:rPr>
      </w:pPr>
    </w:p>
    <w:p w:rsidR="000F7203" w:rsidRDefault="000F7203">
      <w:pPr>
        <w:rPr>
          <w:color w:val="auto"/>
        </w:rPr>
      </w:pPr>
    </w:p>
    <w:p w:rsidR="000F7203" w:rsidRDefault="000F7203">
      <w:pPr>
        <w:rPr>
          <w:color w:val="auto"/>
        </w:rPr>
      </w:pPr>
    </w:p>
    <w:p w:rsidR="000F7203" w:rsidRDefault="000F7203">
      <w:pPr>
        <w:rPr>
          <w:color w:val="auto"/>
        </w:rPr>
      </w:pPr>
    </w:p>
    <w:p w:rsidR="000F7203" w:rsidRDefault="00305588">
      <w:pPr>
        <w:jc w:val="center"/>
        <w:rPr>
          <w:color w:val="auto"/>
          <w:sz w:val="36"/>
          <w:szCs w:val="36"/>
        </w:rPr>
      </w:pPr>
      <w:r>
        <w:rPr>
          <w:rFonts w:hint="eastAsia"/>
          <w:color w:val="auto"/>
          <w:sz w:val="36"/>
          <w:szCs w:val="36"/>
        </w:rPr>
        <w:t>中国石油和化工勘察设计协会团体标准</w:t>
      </w:r>
    </w:p>
    <w:p w:rsidR="000F7203" w:rsidRDefault="000F7203">
      <w:pPr>
        <w:rPr>
          <w:color w:val="auto"/>
        </w:rPr>
      </w:pPr>
    </w:p>
    <w:p w:rsidR="000F7203" w:rsidRDefault="00305588">
      <w:pPr>
        <w:spacing w:before="240" w:after="240"/>
        <w:jc w:val="center"/>
        <w:rPr>
          <w:b/>
          <w:color w:val="auto"/>
          <w:sz w:val="44"/>
          <w:szCs w:val="44"/>
        </w:rPr>
      </w:pPr>
      <w:r>
        <w:rPr>
          <w:rFonts w:hint="eastAsia"/>
          <w:b/>
          <w:color w:val="auto"/>
          <w:sz w:val="44"/>
          <w:szCs w:val="44"/>
        </w:rPr>
        <w:t>化工压力仪表选型设计标准</w:t>
      </w:r>
    </w:p>
    <w:p w:rsidR="000F7203" w:rsidRDefault="00305588">
      <w:pPr>
        <w:jc w:val="center"/>
        <w:rPr>
          <w:color w:val="auto"/>
        </w:rPr>
      </w:pPr>
      <w:r>
        <w:rPr>
          <w:color w:val="auto"/>
        </w:rPr>
        <w:t xml:space="preserve">T/HGJ </w:t>
      </w:r>
      <w:r>
        <w:rPr>
          <w:rFonts w:hint="eastAsia"/>
          <w:color w:val="auto"/>
        </w:rPr>
        <w:t>12416</w:t>
      </w:r>
      <w:r>
        <w:rPr>
          <w:color w:val="auto"/>
        </w:rPr>
        <w:t>-</w:t>
      </w:r>
      <w:r>
        <w:rPr>
          <w:rFonts w:hint="eastAsia"/>
          <w:color w:val="auto"/>
        </w:rPr>
        <w:t>YYYY</w:t>
      </w:r>
    </w:p>
    <w:p w:rsidR="000F7203" w:rsidRDefault="000F7203">
      <w:pPr>
        <w:rPr>
          <w:color w:val="auto"/>
        </w:rPr>
      </w:pPr>
    </w:p>
    <w:p w:rsidR="000F7203" w:rsidRDefault="00305588">
      <w:pPr>
        <w:pStyle w:val="ab"/>
        <w:tabs>
          <w:tab w:val="left" w:pos="709"/>
        </w:tabs>
        <w:spacing w:line="360" w:lineRule="auto"/>
        <w:jc w:val="center"/>
        <w:outlineLvl w:val="0"/>
        <w:rPr>
          <w:rFonts w:cs="Times New Roman"/>
          <w:sz w:val="28"/>
          <w:szCs w:val="28"/>
        </w:rPr>
      </w:pPr>
      <w:bookmarkStart w:id="45" w:name="_Toc201427717"/>
      <w:bookmarkStart w:id="46" w:name="条文说明"/>
      <w:r>
        <w:rPr>
          <w:rFonts w:cs="Times New Roman" w:hint="eastAsia"/>
          <w:sz w:val="28"/>
          <w:szCs w:val="28"/>
        </w:rPr>
        <w:t>条 文 说 明</w:t>
      </w:r>
      <w:bookmarkEnd w:id="45"/>
    </w:p>
    <w:bookmarkEnd w:id="46"/>
    <w:p w:rsidR="000F7203" w:rsidRDefault="00305588">
      <w:r>
        <w:br w:type="page"/>
      </w:r>
    </w:p>
    <w:p w:rsidR="000F7203" w:rsidRDefault="00305588">
      <w:pPr>
        <w:jc w:val="center"/>
        <w:rPr>
          <w:rFonts w:asciiTheme="minorEastAsia" w:eastAsiaTheme="minorEastAsia" w:hAnsiTheme="minorEastAsia"/>
          <w:sz w:val="24"/>
          <w:szCs w:val="24"/>
        </w:rPr>
      </w:pPr>
      <w:bookmarkStart w:id="47" w:name="_Toc49323698"/>
      <w:bookmarkStart w:id="48" w:name="_Toc23931658"/>
      <w:bookmarkStart w:id="49" w:name="_Toc20729429"/>
      <w:bookmarkStart w:id="50" w:name="_Toc26363884"/>
      <w:bookmarkStart w:id="51" w:name="_Toc70322775"/>
      <w:bookmarkStart w:id="52" w:name="_Toc68266299"/>
      <w:bookmarkStart w:id="53" w:name="_Toc60832600"/>
      <w:bookmarkStart w:id="54" w:name="_Toc69907323"/>
      <w:r>
        <w:rPr>
          <w:rFonts w:asciiTheme="minorEastAsia" w:eastAsiaTheme="minorEastAsia" w:hAnsiTheme="minorEastAsia" w:hint="eastAsia"/>
          <w:sz w:val="24"/>
          <w:szCs w:val="24"/>
        </w:rPr>
        <w:lastRenderedPageBreak/>
        <w:t>目   次</w:t>
      </w:r>
    </w:p>
    <w:p w:rsidR="000F7203" w:rsidRDefault="000F7203">
      <w:pPr>
        <w:ind w:firstLine="643"/>
        <w:jc w:val="center"/>
        <w:rPr>
          <w:rFonts w:asciiTheme="minorEastAsia" w:eastAsiaTheme="minorEastAsia" w:hAnsiTheme="minorEastAsia"/>
          <w:b/>
          <w:sz w:val="32"/>
          <w:szCs w:val="32"/>
        </w:rPr>
      </w:pPr>
    </w:p>
    <w:p w:rsidR="000F7203" w:rsidRDefault="00305588">
      <w:pPr>
        <w:pStyle w:val="10"/>
        <w:rPr>
          <w:rStyle w:val="af1"/>
          <w:rFonts w:asciiTheme="majorHAnsi" w:hAnsiTheme="majorHAnsi"/>
          <w:color w:val="auto"/>
          <w:u w:val="none"/>
        </w:rPr>
      </w:pPr>
      <w:r>
        <w:rPr>
          <w:rStyle w:val="af1"/>
          <w:rFonts w:asciiTheme="majorHAnsi" w:hAnsiTheme="majorHAnsi" w:hint="eastAsia"/>
          <w:color w:val="auto"/>
          <w:u w:val="none"/>
        </w:rPr>
        <w:t>制定说明</w:t>
      </w:r>
      <w:r>
        <w:rPr>
          <w:rStyle w:val="af1"/>
          <w:rFonts w:asciiTheme="majorHAnsi" w:hAnsiTheme="majorHAnsi" w:hint="eastAsia"/>
          <w:color w:val="auto"/>
          <w:u w:val="none"/>
        </w:rPr>
        <w:t>...........................................................................................................................................................20</w:t>
      </w:r>
    </w:p>
    <w:p w:rsidR="000F7203" w:rsidRDefault="00305588">
      <w:pPr>
        <w:pStyle w:val="10"/>
        <w:rPr>
          <w:rFonts w:asciiTheme="majorHAnsi" w:hAnsiTheme="majorHAnsi" w:cstheme="minorBidi"/>
          <w:szCs w:val="22"/>
        </w:rPr>
      </w:pPr>
      <w:r>
        <w:rPr>
          <w:rStyle w:val="af1"/>
          <w:rFonts w:asciiTheme="majorHAnsi" w:hAnsiTheme="majorHAnsi" w:hint="eastAsia"/>
          <w:color w:val="auto"/>
          <w:u w:val="none"/>
        </w:rPr>
        <w:t>2</w:t>
      </w:r>
      <w:r>
        <w:rPr>
          <w:rFonts w:asciiTheme="majorHAnsi" w:hAnsiTheme="majorHAnsi" w:cstheme="minorBidi"/>
          <w:szCs w:val="22"/>
        </w:rPr>
        <w:tab/>
      </w:r>
      <w:r>
        <w:rPr>
          <w:rStyle w:val="af1"/>
          <w:rFonts w:asciiTheme="majorHAnsi" w:hAnsiTheme="majorHAnsi" w:cs="Arial" w:hint="eastAsia"/>
          <w:color w:val="auto"/>
          <w:u w:val="none"/>
        </w:rPr>
        <w:t>术语</w:t>
      </w:r>
      <w:r>
        <w:rPr>
          <w:rFonts w:asciiTheme="majorHAnsi" w:hAnsiTheme="majorHAnsi"/>
        </w:rPr>
        <w:tab/>
      </w:r>
      <w:r>
        <w:rPr>
          <w:rStyle w:val="af1"/>
          <w:rFonts w:asciiTheme="majorHAnsi" w:hAnsiTheme="majorHAnsi" w:hint="eastAsia"/>
          <w:color w:val="auto"/>
          <w:u w:val="none"/>
        </w:rPr>
        <w:t>21</w:t>
      </w:r>
    </w:p>
    <w:p w:rsidR="000F7203" w:rsidRDefault="00305588">
      <w:pPr>
        <w:pStyle w:val="10"/>
        <w:rPr>
          <w:rFonts w:asciiTheme="majorHAnsi" w:hAnsiTheme="majorHAnsi" w:cstheme="minorBidi"/>
          <w:szCs w:val="22"/>
        </w:rPr>
      </w:pPr>
      <w:r>
        <w:rPr>
          <w:rStyle w:val="af1"/>
          <w:rFonts w:asciiTheme="majorHAnsi" w:hAnsiTheme="majorHAnsi" w:hint="eastAsia"/>
          <w:color w:val="auto"/>
          <w:u w:val="none"/>
        </w:rPr>
        <w:t>3</w:t>
      </w:r>
      <w:r>
        <w:rPr>
          <w:rFonts w:asciiTheme="majorHAnsi" w:hAnsiTheme="majorHAnsi" w:cstheme="minorBidi"/>
          <w:szCs w:val="22"/>
        </w:rPr>
        <w:tab/>
      </w:r>
      <w:r>
        <w:rPr>
          <w:rFonts w:asciiTheme="majorHAnsi" w:hAnsiTheme="majorHAnsi" w:cstheme="minorBidi" w:hint="eastAsia"/>
          <w:szCs w:val="22"/>
        </w:rPr>
        <w:t>基本规定</w:t>
      </w:r>
      <w:r>
        <w:rPr>
          <w:rFonts w:asciiTheme="majorHAnsi" w:hAnsiTheme="majorHAnsi"/>
        </w:rPr>
        <w:tab/>
      </w:r>
      <w:r>
        <w:rPr>
          <w:rStyle w:val="af1"/>
          <w:rFonts w:asciiTheme="majorHAnsi" w:hAnsiTheme="majorHAnsi" w:hint="eastAsia"/>
          <w:color w:val="auto"/>
          <w:u w:val="none"/>
        </w:rPr>
        <w:t>2</w:t>
      </w:r>
      <w:r w:rsidR="00592084">
        <w:rPr>
          <w:rStyle w:val="af1"/>
          <w:rFonts w:asciiTheme="majorHAnsi" w:hAnsiTheme="majorHAnsi"/>
          <w:color w:val="auto"/>
          <w:u w:val="none"/>
        </w:rPr>
        <w:t>2</w:t>
      </w:r>
      <w:r>
        <w:rPr>
          <w:rFonts w:asciiTheme="majorHAnsi" w:hAnsiTheme="majorHAnsi" w:cstheme="minorBidi"/>
          <w:szCs w:val="22"/>
        </w:rPr>
        <w:t xml:space="preserve"> </w:t>
      </w:r>
    </w:p>
    <w:p w:rsidR="000F7203" w:rsidRDefault="00305588">
      <w:pPr>
        <w:pStyle w:val="10"/>
        <w:rPr>
          <w:rFonts w:asciiTheme="majorHAnsi" w:hAnsiTheme="majorHAnsi" w:cstheme="minorBidi"/>
          <w:szCs w:val="22"/>
        </w:rPr>
      </w:pPr>
      <w:r>
        <w:rPr>
          <w:rStyle w:val="af1"/>
          <w:rFonts w:asciiTheme="majorHAnsi" w:hAnsiTheme="majorHAnsi" w:hint="eastAsia"/>
          <w:color w:val="auto"/>
          <w:u w:val="none"/>
        </w:rPr>
        <w:t>4</w:t>
      </w:r>
      <w:r>
        <w:rPr>
          <w:rFonts w:asciiTheme="majorHAnsi" w:hAnsiTheme="majorHAnsi" w:cstheme="minorBidi"/>
          <w:szCs w:val="22"/>
        </w:rPr>
        <w:tab/>
      </w:r>
      <w:r>
        <w:rPr>
          <w:rStyle w:val="af1"/>
          <w:rFonts w:asciiTheme="majorHAnsi" w:hAnsiTheme="majorHAnsi" w:hint="eastAsia"/>
          <w:color w:val="auto"/>
          <w:u w:val="none"/>
        </w:rPr>
        <w:t>就地压力表</w:t>
      </w:r>
      <w:r>
        <w:rPr>
          <w:rFonts w:asciiTheme="majorHAnsi" w:hAnsiTheme="majorHAnsi"/>
        </w:rPr>
        <w:tab/>
      </w:r>
      <w:r>
        <w:rPr>
          <w:rStyle w:val="af1"/>
          <w:rFonts w:asciiTheme="majorHAnsi" w:hAnsiTheme="majorHAnsi" w:hint="eastAsia"/>
          <w:color w:val="auto"/>
          <w:u w:val="none"/>
        </w:rPr>
        <w:t>2</w:t>
      </w:r>
      <w:r w:rsidR="00592084">
        <w:rPr>
          <w:rStyle w:val="af1"/>
          <w:rFonts w:asciiTheme="majorHAnsi" w:hAnsiTheme="majorHAnsi"/>
          <w:color w:val="auto"/>
          <w:u w:val="none"/>
        </w:rPr>
        <w:t>3</w:t>
      </w:r>
    </w:p>
    <w:p w:rsidR="000F7203" w:rsidRDefault="00305588">
      <w:pPr>
        <w:pStyle w:val="20"/>
        <w:spacing w:line="276" w:lineRule="auto"/>
        <w:rPr>
          <w:rFonts w:asciiTheme="majorHAnsi" w:hAnsiTheme="majorHAnsi" w:cstheme="minorBidi"/>
          <w:szCs w:val="22"/>
        </w:rPr>
      </w:pPr>
      <w:r>
        <w:rPr>
          <w:rStyle w:val="af1"/>
          <w:rFonts w:asciiTheme="majorHAnsi" w:hAnsiTheme="majorHAnsi" w:hint="eastAsia"/>
          <w:color w:val="auto"/>
          <w:u w:val="none"/>
        </w:rPr>
        <w:t>4</w:t>
      </w:r>
      <w:r>
        <w:rPr>
          <w:rStyle w:val="af1"/>
          <w:rFonts w:asciiTheme="majorHAnsi" w:hAnsiTheme="majorHAnsi"/>
          <w:color w:val="auto"/>
          <w:u w:val="none"/>
        </w:rPr>
        <w:t>.1</w:t>
      </w:r>
      <w:r>
        <w:rPr>
          <w:rFonts w:asciiTheme="majorHAnsi" w:hAnsiTheme="majorHAnsi" w:cstheme="minorBidi"/>
          <w:szCs w:val="22"/>
        </w:rPr>
        <w:tab/>
      </w:r>
      <w:r>
        <w:rPr>
          <w:rStyle w:val="af1"/>
          <w:rFonts w:asciiTheme="majorHAnsi" w:hAnsiTheme="majorHAnsi" w:hint="eastAsia"/>
          <w:color w:val="auto"/>
          <w:u w:val="none"/>
        </w:rPr>
        <w:t>一般规定</w:t>
      </w:r>
      <w:r>
        <w:rPr>
          <w:rFonts w:asciiTheme="majorHAnsi" w:hAnsiTheme="majorHAnsi"/>
        </w:rPr>
        <w:tab/>
      </w:r>
      <w:r>
        <w:rPr>
          <w:rStyle w:val="af1"/>
          <w:rFonts w:asciiTheme="majorHAnsi" w:hAnsiTheme="majorHAnsi" w:hint="eastAsia"/>
          <w:color w:val="auto"/>
          <w:u w:val="none"/>
        </w:rPr>
        <w:t>2</w:t>
      </w:r>
      <w:r w:rsidR="00592084">
        <w:rPr>
          <w:rStyle w:val="af1"/>
          <w:rFonts w:asciiTheme="majorHAnsi" w:hAnsiTheme="majorHAnsi"/>
          <w:color w:val="auto"/>
          <w:u w:val="none"/>
        </w:rPr>
        <w:t>3</w:t>
      </w:r>
    </w:p>
    <w:p w:rsidR="000F7203" w:rsidRDefault="00305588">
      <w:pPr>
        <w:pStyle w:val="20"/>
        <w:spacing w:line="276" w:lineRule="auto"/>
        <w:rPr>
          <w:rFonts w:asciiTheme="majorHAnsi" w:hAnsiTheme="majorHAnsi" w:cstheme="minorBidi"/>
          <w:szCs w:val="22"/>
        </w:rPr>
      </w:pPr>
      <w:r>
        <w:rPr>
          <w:rStyle w:val="af1"/>
          <w:rFonts w:asciiTheme="majorHAnsi" w:hAnsiTheme="majorHAnsi" w:hint="eastAsia"/>
          <w:color w:val="auto"/>
          <w:u w:val="none"/>
        </w:rPr>
        <w:t>4</w:t>
      </w:r>
      <w:r>
        <w:rPr>
          <w:rStyle w:val="af1"/>
          <w:rFonts w:asciiTheme="majorHAnsi" w:hAnsiTheme="majorHAnsi"/>
          <w:color w:val="auto"/>
          <w:u w:val="none"/>
        </w:rPr>
        <w:t>.2</w:t>
      </w:r>
      <w:r>
        <w:rPr>
          <w:rFonts w:asciiTheme="majorHAnsi" w:hAnsiTheme="majorHAnsi" w:cstheme="minorBidi"/>
          <w:szCs w:val="22"/>
        </w:rPr>
        <w:tab/>
      </w:r>
      <w:r>
        <w:rPr>
          <w:rStyle w:val="af1"/>
          <w:rFonts w:asciiTheme="majorHAnsi" w:hAnsiTheme="majorHAnsi" w:hint="eastAsia"/>
          <w:color w:val="auto"/>
          <w:u w:val="none"/>
        </w:rPr>
        <w:t>弹簧管压力表</w:t>
      </w:r>
      <w:r>
        <w:rPr>
          <w:rFonts w:asciiTheme="majorHAnsi" w:hAnsiTheme="majorHAnsi"/>
        </w:rPr>
        <w:tab/>
      </w:r>
      <w:r>
        <w:rPr>
          <w:rStyle w:val="af1"/>
          <w:rFonts w:asciiTheme="majorHAnsi" w:hAnsiTheme="majorHAnsi"/>
          <w:color w:val="auto"/>
          <w:u w:val="none"/>
        </w:rPr>
        <w:t>2</w:t>
      </w:r>
      <w:r w:rsidR="00592084">
        <w:rPr>
          <w:rStyle w:val="af1"/>
          <w:rFonts w:asciiTheme="majorHAnsi" w:hAnsiTheme="majorHAnsi"/>
          <w:color w:val="auto"/>
          <w:u w:val="none"/>
        </w:rPr>
        <w:t>3</w:t>
      </w:r>
    </w:p>
    <w:p w:rsidR="000F7203" w:rsidRDefault="00305588">
      <w:pPr>
        <w:pStyle w:val="20"/>
        <w:spacing w:line="276" w:lineRule="auto"/>
        <w:rPr>
          <w:rFonts w:asciiTheme="majorHAnsi" w:hAnsiTheme="majorHAnsi" w:cstheme="minorBidi"/>
          <w:szCs w:val="22"/>
        </w:rPr>
      </w:pPr>
      <w:r>
        <w:rPr>
          <w:rStyle w:val="af1"/>
          <w:rFonts w:asciiTheme="majorHAnsi" w:hAnsiTheme="majorHAnsi" w:hint="eastAsia"/>
          <w:color w:val="auto"/>
          <w:u w:val="none"/>
        </w:rPr>
        <w:t>4</w:t>
      </w:r>
      <w:r>
        <w:rPr>
          <w:rStyle w:val="af1"/>
          <w:rFonts w:asciiTheme="majorHAnsi" w:hAnsiTheme="majorHAnsi"/>
          <w:color w:val="auto"/>
          <w:u w:val="none"/>
        </w:rPr>
        <w:t>.3</w:t>
      </w:r>
      <w:r>
        <w:rPr>
          <w:rFonts w:asciiTheme="majorHAnsi" w:hAnsiTheme="majorHAnsi" w:cstheme="minorBidi"/>
          <w:szCs w:val="22"/>
        </w:rPr>
        <w:tab/>
      </w:r>
      <w:r>
        <w:rPr>
          <w:rStyle w:val="af1"/>
          <w:rFonts w:asciiTheme="majorHAnsi" w:hAnsiTheme="majorHAnsi" w:hint="eastAsia"/>
          <w:color w:val="auto"/>
          <w:u w:val="none"/>
        </w:rPr>
        <w:t>膜盒压力表</w:t>
      </w:r>
      <w:r>
        <w:rPr>
          <w:rFonts w:asciiTheme="majorHAnsi" w:hAnsiTheme="majorHAnsi"/>
        </w:rPr>
        <w:tab/>
      </w:r>
      <w:r>
        <w:rPr>
          <w:rStyle w:val="af1"/>
          <w:rFonts w:asciiTheme="majorHAnsi" w:hAnsiTheme="majorHAnsi"/>
          <w:color w:val="auto"/>
          <w:u w:val="none"/>
        </w:rPr>
        <w:t>2</w:t>
      </w:r>
      <w:r w:rsidR="00592084">
        <w:rPr>
          <w:rStyle w:val="af1"/>
          <w:rFonts w:asciiTheme="majorHAnsi" w:hAnsiTheme="majorHAnsi"/>
          <w:color w:val="auto"/>
          <w:u w:val="none"/>
        </w:rPr>
        <w:t>4</w:t>
      </w:r>
    </w:p>
    <w:p w:rsidR="000F7203" w:rsidRDefault="00305588">
      <w:pPr>
        <w:pStyle w:val="20"/>
        <w:spacing w:line="276" w:lineRule="auto"/>
        <w:rPr>
          <w:rFonts w:asciiTheme="majorHAnsi" w:hAnsiTheme="majorHAnsi" w:cstheme="minorBidi"/>
          <w:szCs w:val="22"/>
        </w:rPr>
      </w:pPr>
      <w:r>
        <w:rPr>
          <w:rStyle w:val="af1"/>
          <w:rFonts w:asciiTheme="majorHAnsi" w:hAnsiTheme="majorHAnsi" w:hint="eastAsia"/>
          <w:color w:val="auto"/>
          <w:u w:val="none"/>
        </w:rPr>
        <w:t>4</w:t>
      </w:r>
      <w:r>
        <w:rPr>
          <w:rStyle w:val="af1"/>
          <w:rFonts w:asciiTheme="majorHAnsi" w:hAnsiTheme="majorHAnsi"/>
          <w:color w:val="auto"/>
          <w:u w:val="none"/>
        </w:rPr>
        <w:t>.4</w:t>
      </w:r>
      <w:r>
        <w:rPr>
          <w:rFonts w:asciiTheme="majorHAnsi" w:hAnsiTheme="majorHAnsi" w:cstheme="minorBidi"/>
          <w:szCs w:val="22"/>
        </w:rPr>
        <w:tab/>
      </w:r>
      <w:r>
        <w:rPr>
          <w:rStyle w:val="af1"/>
          <w:rFonts w:asciiTheme="majorHAnsi" w:hAnsiTheme="majorHAnsi" w:hint="eastAsia"/>
          <w:color w:val="auto"/>
          <w:u w:val="none"/>
        </w:rPr>
        <w:t>膜片压力表</w:t>
      </w:r>
      <w:r>
        <w:rPr>
          <w:rFonts w:asciiTheme="majorHAnsi" w:hAnsiTheme="majorHAnsi"/>
        </w:rPr>
        <w:tab/>
      </w:r>
      <w:r>
        <w:rPr>
          <w:rStyle w:val="af1"/>
          <w:rFonts w:asciiTheme="majorHAnsi" w:hAnsiTheme="majorHAnsi"/>
          <w:color w:val="auto"/>
          <w:u w:val="none"/>
        </w:rPr>
        <w:t>2</w:t>
      </w:r>
      <w:r w:rsidR="00592084">
        <w:rPr>
          <w:rStyle w:val="af1"/>
          <w:rFonts w:asciiTheme="majorHAnsi" w:hAnsiTheme="majorHAnsi"/>
          <w:color w:val="auto"/>
          <w:u w:val="none"/>
        </w:rPr>
        <w:t>4</w:t>
      </w:r>
    </w:p>
    <w:p w:rsidR="000F7203" w:rsidRDefault="00305588">
      <w:pPr>
        <w:pStyle w:val="20"/>
        <w:spacing w:line="276" w:lineRule="auto"/>
        <w:rPr>
          <w:rFonts w:asciiTheme="majorHAnsi" w:hAnsiTheme="majorHAnsi" w:cstheme="minorBidi"/>
          <w:szCs w:val="22"/>
        </w:rPr>
      </w:pPr>
      <w:r>
        <w:rPr>
          <w:rStyle w:val="af1"/>
          <w:rFonts w:asciiTheme="majorHAnsi" w:hAnsiTheme="majorHAnsi" w:hint="eastAsia"/>
          <w:color w:val="auto"/>
          <w:u w:val="none"/>
        </w:rPr>
        <w:t>4</w:t>
      </w:r>
      <w:r>
        <w:rPr>
          <w:rStyle w:val="af1"/>
          <w:rFonts w:asciiTheme="majorHAnsi" w:hAnsiTheme="majorHAnsi"/>
          <w:color w:val="auto"/>
          <w:u w:val="none"/>
        </w:rPr>
        <w:t>.5</w:t>
      </w:r>
      <w:r>
        <w:rPr>
          <w:rFonts w:asciiTheme="majorHAnsi" w:hAnsiTheme="majorHAnsi" w:cstheme="minorBidi"/>
          <w:szCs w:val="22"/>
        </w:rPr>
        <w:tab/>
      </w:r>
      <w:proofErr w:type="gramStart"/>
      <w:r>
        <w:rPr>
          <w:rStyle w:val="af1"/>
          <w:rFonts w:asciiTheme="majorHAnsi" w:hAnsiTheme="majorHAnsi" w:hint="eastAsia"/>
          <w:color w:val="auto"/>
          <w:u w:val="none"/>
        </w:rPr>
        <w:t>差压表</w:t>
      </w:r>
      <w:proofErr w:type="gramEnd"/>
      <w:r>
        <w:rPr>
          <w:rFonts w:asciiTheme="majorHAnsi" w:hAnsiTheme="majorHAnsi"/>
        </w:rPr>
        <w:tab/>
      </w:r>
      <w:r>
        <w:rPr>
          <w:rStyle w:val="af1"/>
          <w:rFonts w:asciiTheme="majorHAnsi" w:hAnsiTheme="majorHAnsi"/>
          <w:color w:val="auto"/>
          <w:u w:val="none"/>
        </w:rPr>
        <w:t>2</w:t>
      </w:r>
      <w:r w:rsidR="00592084">
        <w:rPr>
          <w:rStyle w:val="af1"/>
          <w:rFonts w:asciiTheme="majorHAnsi" w:hAnsiTheme="majorHAnsi"/>
          <w:color w:val="auto"/>
          <w:u w:val="none"/>
        </w:rPr>
        <w:t>5</w:t>
      </w:r>
    </w:p>
    <w:p w:rsidR="000F7203" w:rsidRDefault="00305588">
      <w:pPr>
        <w:pStyle w:val="20"/>
        <w:spacing w:line="276" w:lineRule="auto"/>
        <w:rPr>
          <w:rStyle w:val="af1"/>
          <w:rFonts w:asciiTheme="majorHAnsi" w:hAnsiTheme="majorHAnsi"/>
          <w:color w:val="auto"/>
          <w:u w:val="none"/>
        </w:rPr>
      </w:pPr>
      <w:r>
        <w:rPr>
          <w:rStyle w:val="af1"/>
          <w:rFonts w:asciiTheme="majorHAnsi" w:hAnsiTheme="majorHAnsi" w:hint="eastAsia"/>
          <w:color w:val="auto"/>
          <w:u w:val="none"/>
        </w:rPr>
        <w:t>4</w:t>
      </w:r>
      <w:r>
        <w:rPr>
          <w:rStyle w:val="af1"/>
          <w:rFonts w:asciiTheme="majorHAnsi" w:hAnsiTheme="majorHAnsi"/>
          <w:color w:val="auto"/>
          <w:u w:val="none"/>
        </w:rPr>
        <w:t>.</w:t>
      </w:r>
      <w:r>
        <w:rPr>
          <w:rStyle w:val="af1"/>
          <w:rFonts w:asciiTheme="majorHAnsi" w:hAnsiTheme="majorHAnsi" w:hint="eastAsia"/>
          <w:color w:val="auto"/>
          <w:u w:val="none"/>
        </w:rPr>
        <w:t>6</w:t>
      </w:r>
      <w:r>
        <w:rPr>
          <w:rFonts w:asciiTheme="majorHAnsi" w:hAnsiTheme="majorHAnsi" w:cstheme="minorBidi"/>
          <w:szCs w:val="22"/>
        </w:rPr>
        <w:tab/>
      </w:r>
      <w:r>
        <w:rPr>
          <w:rStyle w:val="af1"/>
          <w:rFonts w:asciiTheme="majorHAnsi" w:hAnsiTheme="majorHAnsi" w:hint="eastAsia"/>
          <w:color w:val="auto"/>
          <w:u w:val="none"/>
        </w:rPr>
        <w:t>隔膜压力表</w:t>
      </w:r>
      <w:r>
        <w:rPr>
          <w:rFonts w:asciiTheme="majorHAnsi" w:hAnsiTheme="majorHAnsi"/>
        </w:rPr>
        <w:tab/>
      </w:r>
      <w:r>
        <w:rPr>
          <w:rStyle w:val="af1"/>
          <w:rFonts w:asciiTheme="majorHAnsi" w:hAnsiTheme="majorHAnsi" w:hint="eastAsia"/>
          <w:color w:val="auto"/>
          <w:u w:val="none"/>
        </w:rPr>
        <w:t>2</w:t>
      </w:r>
      <w:r w:rsidR="00592084">
        <w:rPr>
          <w:rStyle w:val="af1"/>
          <w:rFonts w:asciiTheme="majorHAnsi" w:hAnsiTheme="majorHAnsi"/>
          <w:color w:val="auto"/>
          <w:u w:val="none"/>
        </w:rPr>
        <w:t>5</w:t>
      </w:r>
    </w:p>
    <w:p w:rsidR="000F7203" w:rsidRDefault="00305588">
      <w:pPr>
        <w:pStyle w:val="20"/>
        <w:spacing w:line="276" w:lineRule="auto"/>
        <w:rPr>
          <w:rStyle w:val="af1"/>
          <w:rFonts w:asciiTheme="majorHAnsi" w:hAnsiTheme="majorHAnsi"/>
          <w:color w:val="auto"/>
          <w:u w:val="none"/>
        </w:rPr>
      </w:pPr>
      <w:r>
        <w:rPr>
          <w:rStyle w:val="af1"/>
          <w:rFonts w:asciiTheme="majorHAnsi" w:hAnsiTheme="majorHAnsi" w:hint="eastAsia"/>
          <w:color w:val="auto"/>
          <w:u w:val="none"/>
        </w:rPr>
        <w:t>4</w:t>
      </w:r>
      <w:r>
        <w:rPr>
          <w:rStyle w:val="af1"/>
          <w:rFonts w:asciiTheme="majorHAnsi" w:hAnsiTheme="majorHAnsi"/>
          <w:color w:val="auto"/>
          <w:u w:val="none"/>
        </w:rPr>
        <w:t>.</w:t>
      </w:r>
      <w:r>
        <w:rPr>
          <w:rStyle w:val="af1"/>
          <w:rFonts w:asciiTheme="majorHAnsi" w:hAnsiTheme="majorHAnsi" w:hint="eastAsia"/>
          <w:color w:val="auto"/>
          <w:u w:val="none"/>
        </w:rPr>
        <w:t>7</w:t>
      </w:r>
      <w:r>
        <w:rPr>
          <w:rFonts w:asciiTheme="majorHAnsi" w:hAnsiTheme="majorHAnsi" w:cstheme="minorBidi"/>
          <w:szCs w:val="22"/>
        </w:rPr>
        <w:tab/>
      </w:r>
      <w:r>
        <w:rPr>
          <w:rStyle w:val="af1"/>
          <w:rFonts w:asciiTheme="majorHAnsi" w:hAnsiTheme="majorHAnsi" w:hint="eastAsia"/>
          <w:color w:val="auto"/>
          <w:u w:val="none"/>
        </w:rPr>
        <w:t>压力表附件</w:t>
      </w:r>
      <w:r>
        <w:rPr>
          <w:rFonts w:asciiTheme="majorHAnsi" w:hAnsiTheme="majorHAnsi"/>
        </w:rPr>
        <w:tab/>
      </w:r>
      <w:r>
        <w:rPr>
          <w:rStyle w:val="af1"/>
          <w:rFonts w:asciiTheme="majorHAnsi" w:hAnsiTheme="majorHAnsi" w:hint="eastAsia"/>
          <w:color w:val="auto"/>
          <w:u w:val="none"/>
        </w:rPr>
        <w:t>2</w:t>
      </w:r>
      <w:r w:rsidR="00592084">
        <w:rPr>
          <w:rStyle w:val="af1"/>
          <w:rFonts w:asciiTheme="majorHAnsi" w:hAnsiTheme="majorHAnsi"/>
          <w:color w:val="auto"/>
          <w:u w:val="none"/>
        </w:rPr>
        <w:t>5</w:t>
      </w:r>
    </w:p>
    <w:p w:rsidR="000F7203" w:rsidRDefault="00305588">
      <w:pPr>
        <w:pStyle w:val="10"/>
        <w:rPr>
          <w:rStyle w:val="af1"/>
          <w:rFonts w:asciiTheme="majorHAnsi" w:hAnsiTheme="majorHAnsi"/>
          <w:color w:val="auto"/>
          <w:u w:val="none"/>
        </w:rPr>
      </w:pPr>
      <w:r>
        <w:rPr>
          <w:rStyle w:val="af1"/>
          <w:rFonts w:asciiTheme="majorHAnsi" w:hAnsiTheme="majorHAnsi"/>
          <w:color w:val="auto"/>
          <w:u w:val="none"/>
        </w:rPr>
        <w:t>5</w:t>
      </w:r>
      <w:r>
        <w:rPr>
          <w:rFonts w:asciiTheme="majorHAnsi" w:hAnsiTheme="majorHAnsi"/>
        </w:rPr>
        <w:tab/>
      </w:r>
      <w:r>
        <w:rPr>
          <w:rFonts w:asciiTheme="majorHAnsi" w:hAnsiTheme="majorHAnsi" w:hint="eastAsia"/>
        </w:rPr>
        <w:t>远传压力仪表</w:t>
      </w:r>
      <w:r>
        <w:rPr>
          <w:rFonts w:asciiTheme="majorHAnsi" w:hAnsiTheme="majorHAnsi"/>
        </w:rPr>
        <w:tab/>
      </w:r>
      <w:r>
        <w:rPr>
          <w:rStyle w:val="af1"/>
          <w:rFonts w:asciiTheme="majorHAnsi" w:hAnsiTheme="majorHAnsi" w:hint="eastAsia"/>
          <w:color w:val="auto"/>
          <w:u w:val="none"/>
        </w:rPr>
        <w:t>2</w:t>
      </w:r>
      <w:r w:rsidR="00592084">
        <w:rPr>
          <w:rStyle w:val="af1"/>
          <w:rFonts w:asciiTheme="majorHAnsi" w:hAnsiTheme="majorHAnsi"/>
          <w:color w:val="auto"/>
          <w:u w:val="none"/>
        </w:rPr>
        <w:t>7</w:t>
      </w:r>
    </w:p>
    <w:p w:rsidR="000F7203" w:rsidRDefault="00305588">
      <w:pPr>
        <w:pStyle w:val="20"/>
        <w:spacing w:line="276" w:lineRule="auto"/>
        <w:rPr>
          <w:rFonts w:asciiTheme="majorHAnsi" w:hAnsiTheme="majorHAnsi" w:cstheme="minorBidi"/>
          <w:szCs w:val="22"/>
        </w:rPr>
      </w:pPr>
      <w:r>
        <w:rPr>
          <w:rStyle w:val="af1"/>
          <w:rFonts w:asciiTheme="majorHAnsi" w:hAnsiTheme="majorHAnsi" w:hint="eastAsia"/>
          <w:color w:val="auto"/>
          <w:u w:val="none"/>
        </w:rPr>
        <w:t>5</w:t>
      </w:r>
      <w:r>
        <w:rPr>
          <w:rStyle w:val="af1"/>
          <w:rFonts w:asciiTheme="majorHAnsi" w:hAnsiTheme="majorHAnsi"/>
          <w:color w:val="auto"/>
          <w:u w:val="none"/>
        </w:rPr>
        <w:t>.1</w:t>
      </w:r>
      <w:r>
        <w:rPr>
          <w:rFonts w:asciiTheme="majorHAnsi" w:hAnsiTheme="majorHAnsi" w:cstheme="minorBidi"/>
          <w:szCs w:val="22"/>
        </w:rPr>
        <w:tab/>
      </w:r>
      <w:r>
        <w:rPr>
          <w:rStyle w:val="af1"/>
          <w:rFonts w:asciiTheme="majorHAnsi" w:hAnsiTheme="majorHAnsi" w:hint="eastAsia"/>
          <w:color w:val="auto"/>
          <w:u w:val="none"/>
        </w:rPr>
        <w:t>一般规定</w:t>
      </w:r>
      <w:r>
        <w:rPr>
          <w:rFonts w:asciiTheme="majorHAnsi" w:hAnsiTheme="majorHAnsi"/>
        </w:rPr>
        <w:tab/>
      </w:r>
      <w:r>
        <w:rPr>
          <w:rStyle w:val="af1"/>
          <w:rFonts w:asciiTheme="majorHAnsi" w:hAnsiTheme="majorHAnsi" w:hint="eastAsia"/>
          <w:color w:val="auto"/>
          <w:u w:val="none"/>
        </w:rPr>
        <w:t>2</w:t>
      </w:r>
      <w:r w:rsidR="00592084">
        <w:rPr>
          <w:rStyle w:val="af1"/>
          <w:rFonts w:asciiTheme="majorHAnsi" w:hAnsiTheme="majorHAnsi"/>
          <w:color w:val="auto"/>
          <w:u w:val="none"/>
        </w:rPr>
        <w:t>7</w:t>
      </w:r>
    </w:p>
    <w:p w:rsidR="000F7203" w:rsidRDefault="00305588">
      <w:pPr>
        <w:pStyle w:val="20"/>
        <w:spacing w:line="276" w:lineRule="auto"/>
        <w:rPr>
          <w:rFonts w:asciiTheme="majorHAnsi" w:hAnsiTheme="majorHAnsi" w:cstheme="minorBidi"/>
          <w:szCs w:val="22"/>
        </w:rPr>
      </w:pPr>
      <w:r>
        <w:rPr>
          <w:rStyle w:val="af1"/>
          <w:rFonts w:asciiTheme="majorHAnsi" w:hAnsiTheme="majorHAnsi" w:hint="eastAsia"/>
          <w:color w:val="auto"/>
          <w:u w:val="none"/>
        </w:rPr>
        <w:t>5</w:t>
      </w:r>
      <w:r>
        <w:rPr>
          <w:rStyle w:val="af1"/>
          <w:rFonts w:asciiTheme="majorHAnsi" w:hAnsiTheme="majorHAnsi"/>
          <w:color w:val="auto"/>
          <w:u w:val="none"/>
        </w:rPr>
        <w:t>.</w:t>
      </w:r>
      <w:r>
        <w:rPr>
          <w:rStyle w:val="af1"/>
          <w:rFonts w:asciiTheme="majorHAnsi" w:hAnsiTheme="majorHAnsi" w:hint="eastAsia"/>
          <w:color w:val="auto"/>
          <w:u w:val="none"/>
        </w:rPr>
        <w:t>4</w:t>
      </w:r>
      <w:r>
        <w:rPr>
          <w:rFonts w:asciiTheme="majorHAnsi" w:hAnsiTheme="majorHAnsi" w:cstheme="minorBidi"/>
          <w:szCs w:val="22"/>
        </w:rPr>
        <w:tab/>
      </w:r>
      <w:r>
        <w:rPr>
          <w:rFonts w:asciiTheme="majorHAnsi" w:hAnsiTheme="majorHAnsi" w:cstheme="minorBidi" w:hint="eastAsia"/>
          <w:szCs w:val="22"/>
        </w:rPr>
        <w:t>压力开关</w:t>
      </w:r>
      <w:r>
        <w:rPr>
          <w:rFonts w:asciiTheme="majorHAnsi" w:hAnsiTheme="majorHAnsi"/>
        </w:rPr>
        <w:tab/>
      </w:r>
      <w:r>
        <w:rPr>
          <w:rStyle w:val="af1"/>
          <w:rFonts w:asciiTheme="majorHAnsi" w:hAnsiTheme="majorHAnsi" w:hint="eastAsia"/>
          <w:color w:val="auto"/>
          <w:u w:val="none"/>
        </w:rPr>
        <w:t>2</w:t>
      </w:r>
      <w:r w:rsidR="00592084">
        <w:rPr>
          <w:rStyle w:val="af1"/>
          <w:rFonts w:asciiTheme="majorHAnsi" w:hAnsiTheme="majorHAnsi"/>
          <w:color w:val="auto"/>
          <w:u w:val="none"/>
        </w:rPr>
        <w:t>7</w:t>
      </w:r>
    </w:p>
    <w:p w:rsidR="000F7203" w:rsidRDefault="00305588">
      <w:pPr>
        <w:pStyle w:val="10"/>
        <w:rPr>
          <w:rStyle w:val="af1"/>
          <w:rFonts w:asciiTheme="majorHAnsi" w:hAnsiTheme="majorHAnsi"/>
          <w:color w:val="auto"/>
          <w:u w:val="none"/>
        </w:rPr>
      </w:pPr>
      <w:r>
        <w:rPr>
          <w:rStyle w:val="af1"/>
          <w:rFonts w:asciiTheme="majorHAnsi" w:hAnsiTheme="majorHAnsi"/>
          <w:color w:val="auto"/>
          <w:u w:val="none"/>
        </w:rPr>
        <w:t>6</w:t>
      </w:r>
      <w:r>
        <w:rPr>
          <w:rFonts w:asciiTheme="majorHAnsi" w:hAnsiTheme="majorHAnsi" w:cstheme="minorBidi"/>
          <w:szCs w:val="22"/>
        </w:rPr>
        <w:tab/>
      </w:r>
      <w:r>
        <w:rPr>
          <w:rStyle w:val="af1"/>
          <w:rFonts w:asciiTheme="majorHAnsi" w:hAnsiTheme="majorHAnsi" w:hint="eastAsia"/>
          <w:color w:val="auto"/>
          <w:u w:val="none"/>
        </w:rPr>
        <w:t>隔膜密封型式</w:t>
      </w:r>
      <w:r>
        <w:rPr>
          <w:rFonts w:asciiTheme="majorHAnsi" w:hAnsiTheme="majorHAnsi"/>
        </w:rPr>
        <w:tab/>
      </w:r>
      <w:r>
        <w:rPr>
          <w:rStyle w:val="af1"/>
          <w:rFonts w:asciiTheme="majorHAnsi" w:hAnsiTheme="majorHAnsi" w:hint="eastAsia"/>
          <w:color w:val="auto"/>
          <w:u w:val="none"/>
        </w:rPr>
        <w:t>2</w:t>
      </w:r>
      <w:r w:rsidR="00592084">
        <w:rPr>
          <w:rStyle w:val="af1"/>
          <w:rFonts w:asciiTheme="majorHAnsi" w:hAnsiTheme="majorHAnsi"/>
          <w:color w:val="auto"/>
          <w:u w:val="none"/>
        </w:rPr>
        <w:t>8</w:t>
      </w:r>
    </w:p>
    <w:p w:rsidR="000F7203" w:rsidRDefault="00305588">
      <w:pPr>
        <w:pStyle w:val="10"/>
        <w:rPr>
          <w:rStyle w:val="af1"/>
          <w:rFonts w:asciiTheme="majorHAnsi" w:hAnsiTheme="majorHAnsi"/>
          <w:color w:val="auto"/>
          <w:u w:val="none"/>
        </w:rPr>
      </w:pPr>
      <w:r>
        <w:rPr>
          <w:rStyle w:val="af1"/>
          <w:rFonts w:asciiTheme="majorHAnsi" w:hAnsiTheme="majorHAnsi" w:hint="eastAsia"/>
          <w:color w:val="auto"/>
          <w:u w:val="none"/>
        </w:rPr>
        <w:t>7</w:t>
      </w:r>
      <w:r>
        <w:rPr>
          <w:rFonts w:asciiTheme="majorHAnsi" w:hAnsiTheme="majorHAnsi" w:cstheme="minorBidi"/>
          <w:szCs w:val="22"/>
        </w:rPr>
        <w:tab/>
      </w:r>
      <w:r>
        <w:rPr>
          <w:rStyle w:val="af1"/>
          <w:rFonts w:asciiTheme="majorHAnsi" w:hAnsiTheme="majorHAnsi" w:hint="eastAsia"/>
          <w:color w:val="auto"/>
          <w:u w:val="none"/>
        </w:rPr>
        <w:t>特定场合压力仪表的选型</w:t>
      </w:r>
      <w:r>
        <w:rPr>
          <w:rFonts w:asciiTheme="majorHAnsi" w:hAnsiTheme="majorHAnsi"/>
        </w:rPr>
        <w:tab/>
      </w:r>
      <w:r>
        <w:rPr>
          <w:rStyle w:val="af1"/>
          <w:rFonts w:asciiTheme="majorHAnsi" w:hAnsiTheme="majorHAnsi" w:hint="eastAsia"/>
          <w:color w:val="auto"/>
          <w:u w:val="none"/>
        </w:rPr>
        <w:t>2</w:t>
      </w:r>
      <w:r w:rsidR="00592084">
        <w:rPr>
          <w:rStyle w:val="af1"/>
          <w:rFonts w:asciiTheme="majorHAnsi" w:hAnsiTheme="majorHAnsi"/>
          <w:color w:val="auto"/>
          <w:u w:val="none"/>
        </w:rPr>
        <w:t>9</w:t>
      </w:r>
      <w:bookmarkStart w:id="55" w:name="_GoBack"/>
      <w:bookmarkEnd w:id="55"/>
    </w:p>
    <w:p w:rsidR="000F7203" w:rsidRDefault="000F7203"/>
    <w:p w:rsidR="000F7203" w:rsidRDefault="00305588">
      <w:pPr>
        <w:widowControl/>
        <w:jc w:val="left"/>
        <w:rPr>
          <w:rFonts w:ascii="宋体" w:hAnsi="宋体" w:cs="Times New Roman"/>
          <w:color w:val="auto"/>
          <w:kern w:val="0"/>
          <w:sz w:val="24"/>
          <w:szCs w:val="24"/>
        </w:rPr>
      </w:pPr>
      <w:r>
        <w:rPr>
          <w:rFonts w:cs="Times New Roman"/>
        </w:rPr>
        <w:br w:type="page"/>
      </w:r>
    </w:p>
    <w:p w:rsidR="000F7203" w:rsidRDefault="00305588">
      <w:pPr>
        <w:pStyle w:val="1a"/>
        <w:outlineLvl w:val="9"/>
        <w:rPr>
          <w:rFonts w:asciiTheme="minorEastAsia" w:eastAsiaTheme="minorEastAsia" w:hAnsiTheme="minorEastAsia"/>
        </w:rPr>
      </w:pPr>
      <w:bookmarkStart w:id="56" w:name="_Toc83559537"/>
      <w:bookmarkStart w:id="57" w:name="_Toc201427542"/>
      <w:bookmarkStart w:id="58" w:name="_Toc201427718"/>
      <w:bookmarkStart w:id="59" w:name="_Toc20729430"/>
      <w:bookmarkStart w:id="60" w:name="_Toc60832601"/>
      <w:bookmarkStart w:id="61" w:name="_Toc26363885"/>
      <w:bookmarkStart w:id="62" w:name="_Toc23931659"/>
      <w:bookmarkStart w:id="63" w:name="_Toc49323699"/>
      <w:bookmarkStart w:id="64" w:name="_Toc69907324"/>
      <w:bookmarkStart w:id="65" w:name="_Toc68266300"/>
      <w:bookmarkStart w:id="66" w:name="_Toc70322776"/>
      <w:bookmarkEnd w:id="47"/>
      <w:bookmarkEnd w:id="48"/>
      <w:bookmarkEnd w:id="49"/>
      <w:bookmarkEnd w:id="50"/>
      <w:bookmarkEnd w:id="51"/>
      <w:bookmarkEnd w:id="52"/>
      <w:bookmarkEnd w:id="53"/>
      <w:bookmarkEnd w:id="54"/>
      <w:r>
        <w:rPr>
          <w:rFonts w:asciiTheme="minorEastAsia" w:eastAsiaTheme="minorEastAsia" w:hAnsiTheme="minorEastAsia" w:hint="eastAsia"/>
        </w:rPr>
        <w:lastRenderedPageBreak/>
        <w:t>制 订 说 明</w:t>
      </w:r>
      <w:bookmarkEnd w:id="56"/>
    </w:p>
    <w:p w:rsidR="000F7203" w:rsidRDefault="00305588">
      <w:pPr>
        <w:pStyle w:val="af9"/>
        <w:ind w:firstLine="436"/>
        <w:rPr>
          <w:rFonts w:asciiTheme="minorEastAsia" w:eastAsiaTheme="minorEastAsia" w:hAnsiTheme="minorEastAsia"/>
        </w:rPr>
      </w:pPr>
      <w:r>
        <w:rPr>
          <w:rFonts w:asciiTheme="minorEastAsia" w:eastAsiaTheme="minorEastAsia" w:hAnsiTheme="minorEastAsia" w:hint="eastAsia"/>
        </w:rPr>
        <w:t>《化工压力仪表选型设计规范》</w:t>
      </w:r>
      <w:r>
        <w:rPr>
          <w:rFonts w:ascii="宋体" w:eastAsia="宋体" w:hAnsi="宋体" w:cs="宋体" w:hint="eastAsia"/>
        </w:rPr>
        <w:t>T/HGJ 12416-202X</w:t>
      </w:r>
      <w:r>
        <w:rPr>
          <w:rFonts w:asciiTheme="minorEastAsia" w:eastAsiaTheme="minorEastAsia" w:hAnsiTheme="minorEastAsia" w:hint="eastAsia"/>
        </w:rPr>
        <w:t>，经中国石油和化工勘察设计协会202Y年M月D日以第XX号公告批准发布。</w:t>
      </w:r>
    </w:p>
    <w:p w:rsidR="000F7203" w:rsidRDefault="00305588">
      <w:pPr>
        <w:pStyle w:val="af9"/>
        <w:ind w:firstLine="436"/>
        <w:rPr>
          <w:rFonts w:asciiTheme="minorEastAsia" w:eastAsiaTheme="minorEastAsia" w:hAnsiTheme="minorEastAsia"/>
        </w:rPr>
      </w:pPr>
      <w:r>
        <w:rPr>
          <w:rFonts w:asciiTheme="minorEastAsia" w:eastAsiaTheme="minorEastAsia" w:hAnsiTheme="minorEastAsia" w:hint="eastAsia"/>
        </w:rPr>
        <w:t>本规范制订过程中，编制组进行了化工压力仪表选型设计的调查研究，总结了我国工程建设压力仪表选型设计的实践经验，同时参考了国外先进技术法规、技术标准，通过试验取得了压力仪表的重要技术参数。</w:t>
      </w:r>
    </w:p>
    <w:p w:rsidR="000F7203" w:rsidRDefault="00305588">
      <w:pPr>
        <w:pStyle w:val="af9"/>
        <w:ind w:firstLine="428"/>
        <w:rPr>
          <w:rFonts w:asciiTheme="minorEastAsia" w:eastAsiaTheme="minorEastAsia" w:hAnsiTheme="minorEastAsia"/>
          <w:spacing w:val="2"/>
        </w:rPr>
      </w:pPr>
      <w:r>
        <w:rPr>
          <w:rFonts w:asciiTheme="minorEastAsia" w:eastAsiaTheme="minorEastAsia" w:hAnsiTheme="minorEastAsia" w:hint="eastAsia"/>
          <w:spacing w:val="2"/>
        </w:rPr>
        <w:t>为便于广大设计、施工、科研、学校等单位有关人员在使用本规范时能正确理解和执行条文规定，团体标准《化工压力仪表选型设计规范》</w:t>
      </w:r>
      <w:r>
        <w:rPr>
          <w:rFonts w:ascii="宋体" w:eastAsia="宋体" w:hAnsi="宋体" w:cs="宋体" w:hint="eastAsia"/>
          <w:spacing w:val="2"/>
        </w:rPr>
        <w:t>T/HGJ 12416-202X</w:t>
      </w:r>
      <w:r>
        <w:rPr>
          <w:rFonts w:asciiTheme="minorEastAsia" w:eastAsiaTheme="minorEastAsia" w:hAnsiTheme="minorEastAsia" w:hint="eastAsia"/>
          <w:spacing w:val="2"/>
        </w:rPr>
        <w:t>编制组按章、节、条顺序编制了本规范的条文说明，对条文规定的目的、依据以及执行中需注意的有关事项进行了说明。但是，本条文说明不具备与标准正文同等的法律效力，仅供使用者作为理解和把握标准规定的参考。</w:t>
      </w:r>
    </w:p>
    <w:p w:rsidR="000F7203" w:rsidRDefault="000F7203">
      <w:pPr>
        <w:pStyle w:val="af9"/>
        <w:ind w:firstLine="436"/>
        <w:rPr>
          <w:rFonts w:asciiTheme="minorEastAsia" w:eastAsiaTheme="minorEastAsia" w:hAnsiTheme="minorEastAsia"/>
        </w:rPr>
      </w:pPr>
    </w:p>
    <w:p w:rsidR="000F7203" w:rsidRDefault="00305588">
      <w:pPr>
        <w:widowControl/>
        <w:jc w:val="left"/>
        <w:rPr>
          <w:rFonts w:ascii="黑体" w:eastAsia="黑体" w:hAnsi="黑体" w:cs="Times New Roman"/>
          <w:b/>
          <w:kern w:val="0"/>
        </w:rPr>
      </w:pPr>
      <w:r>
        <w:rPr>
          <w:rFonts w:ascii="黑体" w:eastAsia="黑体" w:hAnsi="黑体" w:cs="Times New Roman"/>
          <w:b/>
        </w:rPr>
        <w:br w:type="page"/>
      </w:r>
    </w:p>
    <w:p w:rsidR="000F7203" w:rsidRDefault="000F7203">
      <w:pPr>
        <w:rPr>
          <w:rFonts w:cs="Times New Roman"/>
        </w:rPr>
      </w:pPr>
    </w:p>
    <w:p w:rsidR="000F7203" w:rsidRDefault="00305588">
      <w:pPr>
        <w:pStyle w:val="ab"/>
        <w:spacing w:before="120" w:beforeAutospacing="0" w:after="120" w:afterAutospacing="0"/>
        <w:jc w:val="center"/>
        <w:outlineLvl w:val="0"/>
        <w:rPr>
          <w:rFonts w:cs="Times New Roman"/>
        </w:rPr>
      </w:pPr>
      <w:r>
        <w:rPr>
          <w:rFonts w:cs="Times New Roman" w:hint="eastAsia"/>
        </w:rPr>
        <w:t>2 术语</w:t>
      </w:r>
    </w:p>
    <w:p w:rsidR="000F7203"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r>
        <w:rPr>
          <w:rFonts w:ascii="Times New Roman" w:hAnsi="Times New Roman" w:cs="Times New Roman"/>
          <w:b/>
          <w:sz w:val="21"/>
          <w:szCs w:val="21"/>
        </w:rPr>
        <w:t>2.0.6</w:t>
      </w:r>
      <w:r>
        <w:rPr>
          <w:rFonts w:ascii="Times New Roman" w:hAnsi="Times New Roman" w:cs="Times New Roman" w:hint="eastAsia"/>
          <w:b/>
          <w:sz w:val="21"/>
          <w:szCs w:val="21"/>
        </w:rPr>
        <w:t xml:space="preserve"> </w:t>
      </w:r>
      <w:r>
        <w:rPr>
          <w:rFonts w:cs="Times New Roman" w:hint="eastAsia"/>
          <w:sz w:val="21"/>
          <w:szCs w:val="21"/>
        </w:rPr>
        <w:t>压力表按照压力类型分类，可分为压力（表压）、真空、</w:t>
      </w:r>
      <w:proofErr w:type="gramStart"/>
      <w:r>
        <w:rPr>
          <w:rFonts w:cs="Times New Roman" w:hint="eastAsia"/>
          <w:sz w:val="21"/>
          <w:szCs w:val="21"/>
        </w:rPr>
        <w:t>绝压和差压</w:t>
      </w:r>
      <w:proofErr w:type="gramEnd"/>
      <w:r>
        <w:rPr>
          <w:rFonts w:cs="Times New Roman" w:hint="eastAsia"/>
          <w:sz w:val="21"/>
          <w:szCs w:val="21"/>
        </w:rPr>
        <w:t>等四种类型</w:t>
      </w:r>
      <w:r>
        <w:rPr>
          <w:rFonts w:asciiTheme="minorEastAsia" w:eastAsiaTheme="minorEastAsia" w:hAnsiTheme="minorEastAsia" w:cs="Times New Roman" w:hint="eastAsia"/>
          <w:sz w:val="21"/>
          <w:szCs w:val="21"/>
        </w:rPr>
        <w:t>。</w:t>
      </w: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cs="Times New Roman" w:hint="eastAsia"/>
          <w:sz w:val="21"/>
          <w:szCs w:val="21"/>
        </w:rPr>
      </w:pPr>
    </w:p>
    <w:p w:rsidR="000F7203" w:rsidRDefault="00305588">
      <w:pPr>
        <w:pStyle w:val="ab"/>
        <w:spacing w:before="120" w:beforeAutospacing="0" w:after="120" w:afterAutospacing="0"/>
        <w:jc w:val="center"/>
        <w:outlineLvl w:val="0"/>
        <w:rPr>
          <w:rFonts w:cs="Times New Roman"/>
        </w:rPr>
      </w:pPr>
      <w:r>
        <w:rPr>
          <w:rFonts w:cs="Times New Roman" w:hint="eastAsia"/>
        </w:rPr>
        <w:t>3 基本规定</w:t>
      </w:r>
      <w:bookmarkEnd w:id="57"/>
      <w:bookmarkEnd w:id="58"/>
    </w:p>
    <w:p w:rsidR="000F7203"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r>
        <w:rPr>
          <w:rFonts w:ascii="Times New Roman" w:hAnsi="Times New Roman" w:cs="Times New Roman"/>
          <w:b/>
          <w:sz w:val="21"/>
          <w:szCs w:val="21"/>
        </w:rPr>
        <w:t>3.0.5</w:t>
      </w:r>
      <w:r>
        <w:rPr>
          <w:rFonts w:ascii="Times New Roman" w:hAnsi="Times New Roman" w:cs="Times New Roman" w:hint="eastAsia"/>
          <w:b/>
          <w:sz w:val="21"/>
          <w:szCs w:val="21"/>
        </w:rPr>
        <w:t xml:space="preserve"> </w:t>
      </w:r>
      <w:r>
        <w:rPr>
          <w:rFonts w:cs="Times New Roman" w:hint="eastAsia"/>
          <w:sz w:val="21"/>
          <w:szCs w:val="21"/>
        </w:rPr>
        <w:t>压力仪表的标度单位，</w:t>
      </w:r>
      <w:r>
        <w:rPr>
          <w:rFonts w:asciiTheme="minorEastAsia" w:eastAsiaTheme="minorEastAsia" w:hAnsiTheme="minorEastAsia" w:cs="Times New Roman" w:hint="eastAsia"/>
          <w:sz w:val="21"/>
          <w:szCs w:val="21"/>
        </w:rPr>
        <w:t>可根据应用场合要求，采用巴（bar）、毫巴（mbar）、毫米水柱（mmH</w:t>
      </w:r>
      <w:r>
        <w:rPr>
          <w:rFonts w:asciiTheme="minorEastAsia" w:eastAsiaTheme="minorEastAsia" w:hAnsiTheme="minorEastAsia" w:cs="Times New Roman" w:hint="eastAsia"/>
          <w:sz w:val="21"/>
          <w:szCs w:val="21"/>
          <w:vertAlign w:val="subscript"/>
        </w:rPr>
        <w:t>2</w:t>
      </w:r>
      <w:r>
        <w:rPr>
          <w:rFonts w:asciiTheme="minorEastAsia" w:eastAsiaTheme="minorEastAsia" w:hAnsiTheme="minorEastAsia" w:cs="Times New Roman" w:hint="eastAsia"/>
          <w:sz w:val="21"/>
          <w:szCs w:val="21"/>
        </w:rPr>
        <w:t>0）、毫米汞柱（mmHg）等。</w:t>
      </w: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tabs>
          <w:tab w:val="left" w:pos="709"/>
        </w:tabs>
        <w:spacing w:before="0" w:beforeAutospacing="0" w:after="0" w:afterAutospacing="0" w:line="276" w:lineRule="auto"/>
        <w:jc w:val="both"/>
        <w:rPr>
          <w:rFonts w:cs="Times New Roman" w:hint="eastAsia"/>
          <w:sz w:val="21"/>
          <w:szCs w:val="21"/>
        </w:rPr>
      </w:pPr>
    </w:p>
    <w:p w:rsidR="000F7203" w:rsidRDefault="00305588">
      <w:pPr>
        <w:pStyle w:val="ab"/>
        <w:spacing w:before="120" w:beforeAutospacing="0" w:after="120" w:afterAutospacing="0"/>
        <w:jc w:val="center"/>
        <w:outlineLvl w:val="0"/>
        <w:rPr>
          <w:rFonts w:cs="Times New Roman"/>
        </w:rPr>
      </w:pPr>
      <w:bookmarkStart w:id="67" w:name="_Toc201427719"/>
      <w:bookmarkStart w:id="68" w:name="_Toc201427543"/>
      <w:r>
        <w:rPr>
          <w:rFonts w:cs="Times New Roman" w:hint="eastAsia"/>
        </w:rPr>
        <w:t>4 就地压力表</w:t>
      </w:r>
      <w:bookmarkEnd w:id="67"/>
      <w:bookmarkEnd w:id="68"/>
    </w:p>
    <w:p w:rsidR="000F7203" w:rsidRDefault="00305588">
      <w:pPr>
        <w:pStyle w:val="ab"/>
        <w:spacing w:before="120" w:beforeAutospacing="0" w:after="120" w:afterAutospacing="0"/>
        <w:jc w:val="center"/>
        <w:outlineLvl w:val="0"/>
        <w:rPr>
          <w:rFonts w:ascii="黑体" w:eastAsia="黑体" w:hAnsi="黑体" w:cs="Times New Roman"/>
          <w:sz w:val="21"/>
          <w:szCs w:val="21"/>
        </w:rPr>
      </w:pPr>
      <w:bookmarkStart w:id="69" w:name="_Toc201427720"/>
      <w:bookmarkStart w:id="70" w:name="_Toc201427544"/>
      <w:r>
        <w:rPr>
          <w:rFonts w:ascii="黑体" w:eastAsia="黑体" w:hAnsi="黑体" w:cs="Times New Roman" w:hint="eastAsia"/>
          <w:sz w:val="21"/>
          <w:szCs w:val="21"/>
        </w:rPr>
        <w:t>4.1</w:t>
      </w:r>
      <w:r>
        <w:rPr>
          <w:rFonts w:ascii="黑体" w:eastAsia="黑体" w:hAnsi="黑体" w:cs="Times New Roman" w:hint="eastAsia"/>
          <w:sz w:val="21"/>
          <w:szCs w:val="21"/>
        </w:rPr>
        <w:tab/>
        <w:t>一般规定</w:t>
      </w:r>
      <w:bookmarkEnd w:id="69"/>
      <w:bookmarkEnd w:id="70"/>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sz w:val="21"/>
          <w:szCs w:val="21"/>
        </w:rPr>
        <w:t>4.1.5</w:t>
      </w:r>
      <w:r>
        <w:rPr>
          <w:rFonts w:ascii="Times New Roman" w:hAnsi="Times New Roman" w:cs="Times New Roman" w:hint="eastAsia"/>
          <w:b/>
          <w:sz w:val="21"/>
          <w:szCs w:val="21"/>
        </w:rPr>
        <w:t xml:space="preserve"> </w:t>
      </w:r>
      <w:r>
        <w:rPr>
          <w:rFonts w:hint="eastAsia"/>
          <w:sz w:val="21"/>
          <w:szCs w:val="21"/>
        </w:rPr>
        <w:t>《精密压力表》GB/T 1227-2017对精密压力表的正常工作温度（含介质温度）为5℃</w:t>
      </w:r>
      <w:r>
        <w:rPr>
          <w:rFonts w:ascii="Times New Roman" w:hAnsi="Times New Roman" w:hint="eastAsia"/>
          <w:sz w:val="21"/>
          <w:szCs w:val="21"/>
        </w:rPr>
        <w:t>~40</w:t>
      </w:r>
      <w:r>
        <w:rPr>
          <w:rFonts w:ascii="Times New Roman" w:hAnsi="Times New Roman" w:hint="eastAsia"/>
          <w:sz w:val="21"/>
          <w:szCs w:val="21"/>
        </w:rPr>
        <w:t>℃，</w:t>
      </w:r>
      <w:r>
        <w:rPr>
          <w:rFonts w:hint="eastAsia"/>
          <w:sz w:val="21"/>
          <w:szCs w:val="21"/>
        </w:rPr>
        <w:t>对精密压力表的正常工作环境振动条件要求为应不超过GB/T 17214.3规定的V.H.2级，对仪表的精确度等级分为：0.1级；0.16级；0.25级；0.4级。</w:t>
      </w:r>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sz w:val="21"/>
          <w:szCs w:val="21"/>
        </w:rPr>
        <w:t>4.1.7</w:t>
      </w:r>
      <w:r>
        <w:rPr>
          <w:rFonts w:ascii="Times New Roman" w:hAnsi="Times New Roman" w:cs="Times New Roman" w:hint="eastAsia"/>
          <w:b/>
          <w:sz w:val="21"/>
          <w:szCs w:val="21"/>
        </w:rPr>
        <w:t xml:space="preserve">  </w:t>
      </w:r>
      <w:r>
        <w:rPr>
          <w:rFonts w:hint="eastAsia"/>
          <w:sz w:val="21"/>
          <w:szCs w:val="21"/>
        </w:rPr>
        <w:t>对于就地压力表安装高度不高于地面或平台2m的场合，宜选用Ø100mm的表盘直径。就地压力表安装高度在地面或平台2m以上的场合，为便于现场观察宜考虑使用Ø150mm的表盘直径。</w:t>
      </w:r>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sz w:val="21"/>
          <w:szCs w:val="21"/>
        </w:rPr>
        <w:t>4.1.9</w:t>
      </w:r>
      <w:r>
        <w:rPr>
          <w:rFonts w:ascii="Times New Roman" w:hAnsi="Times New Roman" w:cs="Times New Roman" w:hint="eastAsia"/>
          <w:b/>
          <w:sz w:val="21"/>
          <w:szCs w:val="21"/>
        </w:rPr>
        <w:t xml:space="preserve"> </w:t>
      </w:r>
      <w:r>
        <w:rPr>
          <w:rFonts w:hint="eastAsia"/>
          <w:sz w:val="21"/>
          <w:szCs w:val="21"/>
        </w:rPr>
        <w:t>《工业自动化仪表 指针指示部分的基本型式、尺寸及指针的一般技术要求》JB/T 9252-1999对指针正面（可以看到的部分）的颜色有两种做法：1）白色标度盘时，指针为黑色、红色、绿色或蓝色；2）黑色标度盘时，指针为白色或黄色。指针不允许反光，以免妨碍读数。</w:t>
      </w:r>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sz w:val="21"/>
          <w:szCs w:val="21"/>
        </w:rPr>
        <w:t>4.1.10</w:t>
      </w:r>
      <w:r>
        <w:rPr>
          <w:rFonts w:cs="Times New Roman"/>
          <w:sz w:val="21"/>
          <w:szCs w:val="21"/>
        </w:rPr>
        <w:tab/>
      </w:r>
      <w:r>
        <w:rPr>
          <w:rFonts w:hint="eastAsia"/>
          <w:sz w:val="21"/>
          <w:szCs w:val="21"/>
        </w:rPr>
        <w:t>压力表辅助指针可以通过加装可调定位指针（三针压力表），两个定位指针用于设定压力表的正常工作范围，三针压力表应带有可调节的定位指示指针。可加装最大压力值记忆指针，随动的记忆指针可以随压力表指针单向摆动，用于记录压力表最高工作压力值。</w:t>
      </w:r>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bCs/>
          <w:sz w:val="21"/>
          <w:szCs w:val="21"/>
        </w:rPr>
        <w:t>4.1.16</w:t>
      </w:r>
      <w:r>
        <w:rPr>
          <w:rFonts w:hint="eastAsia"/>
          <w:sz w:val="21"/>
          <w:szCs w:val="21"/>
        </w:rPr>
        <w:t xml:space="preserve"> 通过压力表增加机芯限位装置，可防止正压或真空超量程对机芯的损坏。</w:t>
      </w:r>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bCs/>
          <w:sz w:val="21"/>
          <w:szCs w:val="21"/>
        </w:rPr>
        <w:t>4.1.13</w:t>
      </w:r>
      <w:r>
        <w:rPr>
          <w:rFonts w:hint="eastAsia"/>
          <w:sz w:val="21"/>
          <w:szCs w:val="21"/>
        </w:rPr>
        <w:t xml:space="preserve"> 特定型式的超高压接头，承压能力可达400MPa。</w:t>
      </w:r>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sz w:val="21"/>
          <w:szCs w:val="21"/>
        </w:rPr>
        <w:t>4.1.18</w:t>
      </w:r>
      <w:r>
        <w:rPr>
          <w:rFonts w:ascii="Times New Roman" w:hAnsi="Times New Roman" w:cs="Times New Roman" w:hint="eastAsia"/>
          <w:b/>
          <w:sz w:val="21"/>
          <w:szCs w:val="21"/>
        </w:rPr>
        <w:t xml:space="preserve"> </w:t>
      </w:r>
      <w:r>
        <w:rPr>
          <w:rFonts w:hint="eastAsia"/>
          <w:sz w:val="21"/>
          <w:szCs w:val="21"/>
        </w:rPr>
        <w:t>考虑到压力表测量元件破裂的可能，避免普通的硅油填充液与工艺介质发生化学反应而导致爆炸、火灾、或填充液泄露进工艺介质造成催化剂中毒。在工艺介质中含有氯、硝酸、过氧化氢等强氧化剂的场合，可使用氟碳润滑剂或氯烃等惰性液，不应使用甘油、硅树脂做填充液。</w:t>
      </w:r>
    </w:p>
    <w:p w:rsidR="000F7203" w:rsidRDefault="00305588">
      <w:pPr>
        <w:pStyle w:val="ab"/>
        <w:spacing w:before="120" w:beforeAutospacing="0" w:after="120" w:afterAutospacing="0"/>
        <w:jc w:val="center"/>
        <w:outlineLvl w:val="0"/>
        <w:rPr>
          <w:rFonts w:ascii="黑体" w:eastAsia="黑体" w:hAnsi="黑体" w:cs="Times New Roman"/>
          <w:sz w:val="21"/>
          <w:szCs w:val="21"/>
        </w:rPr>
      </w:pPr>
      <w:bookmarkStart w:id="71" w:name="_Toc201427545"/>
      <w:bookmarkStart w:id="72" w:name="_Toc201427721"/>
      <w:r>
        <w:rPr>
          <w:rFonts w:ascii="黑体" w:eastAsia="黑体" w:hAnsi="黑体" w:cs="Times New Roman" w:hint="eastAsia"/>
          <w:sz w:val="21"/>
          <w:szCs w:val="21"/>
        </w:rPr>
        <w:t>4.2</w:t>
      </w:r>
      <w:r>
        <w:rPr>
          <w:rFonts w:ascii="黑体" w:eastAsia="黑体" w:hAnsi="黑体" w:cs="Times New Roman" w:hint="eastAsia"/>
          <w:sz w:val="21"/>
          <w:szCs w:val="21"/>
        </w:rPr>
        <w:tab/>
        <w:t>弹簧管压力表</w:t>
      </w:r>
      <w:bookmarkEnd w:id="71"/>
      <w:bookmarkEnd w:id="72"/>
    </w:p>
    <w:p w:rsidR="000F7203" w:rsidRDefault="00305588">
      <w:pPr>
        <w:pStyle w:val="ab"/>
        <w:tabs>
          <w:tab w:val="left" w:pos="709"/>
        </w:tabs>
        <w:spacing w:before="0" w:beforeAutospacing="0" w:after="0" w:afterAutospacing="0" w:line="276" w:lineRule="auto"/>
        <w:jc w:val="both"/>
        <w:rPr>
          <w:rFonts w:cs="Times New Roman"/>
          <w:sz w:val="21"/>
          <w:szCs w:val="21"/>
        </w:rPr>
      </w:pPr>
      <w:r>
        <w:rPr>
          <w:rFonts w:ascii="Times New Roman" w:hAnsi="Times New Roman" w:cs="Times New Roman"/>
          <w:b/>
          <w:sz w:val="21"/>
          <w:szCs w:val="21"/>
        </w:rPr>
        <w:t>4.2.1</w:t>
      </w:r>
      <w:r>
        <w:rPr>
          <w:rFonts w:ascii="Times New Roman" w:hAnsi="Times New Roman" w:cs="Times New Roman" w:hint="eastAsia"/>
          <w:b/>
          <w:sz w:val="21"/>
          <w:szCs w:val="21"/>
        </w:rPr>
        <w:t xml:space="preserve"> </w:t>
      </w:r>
      <w:r>
        <w:rPr>
          <w:rFonts w:hint="eastAsia"/>
          <w:sz w:val="21"/>
          <w:szCs w:val="21"/>
        </w:rPr>
        <w:t>《一般压力表》GB/T 1226-2017 规定仪表外壳以采用不同形式的卸压装置，也可以不采用卸压装置，但要确保使用安全，以防弹簧管破裂时介质不能及时散逸而导致表玻璃爆裂发生事故，建议用节流装置，它有助于防止事故的扩大和蔓延。对泄压装置的选择，可以采取在表壳增加泄压塞，也可采用安全型表壳（solid front）带泄压后盖的方式。安全型表壳(solid front)通过在表壳正面加装隔爆板，将测量元件与表壳玻璃隔开，同时在表壳背面加装泄压后盖。</w:t>
      </w:r>
    </w:p>
    <w:p w:rsidR="000F7203" w:rsidRDefault="00305588">
      <w:pPr>
        <w:pStyle w:val="ab"/>
        <w:spacing w:before="0" w:beforeAutospacing="0" w:after="0" w:afterAutospacing="0" w:line="276" w:lineRule="auto"/>
        <w:jc w:val="both"/>
        <w:rPr>
          <w:rFonts w:cs="Times New Roman"/>
          <w:sz w:val="21"/>
          <w:szCs w:val="21"/>
        </w:rPr>
      </w:pPr>
      <w:r>
        <w:rPr>
          <w:rFonts w:ascii="Times New Roman" w:hAnsi="Times New Roman" w:cs="Times New Roman"/>
          <w:b/>
          <w:sz w:val="21"/>
          <w:szCs w:val="21"/>
        </w:rPr>
        <w:t>4.2.3</w:t>
      </w:r>
      <w:r>
        <w:rPr>
          <w:rFonts w:cs="Times New Roman" w:hint="eastAsia"/>
          <w:b/>
          <w:sz w:val="21"/>
          <w:szCs w:val="21"/>
        </w:rPr>
        <w:t xml:space="preserve"> </w:t>
      </w:r>
      <w:r>
        <w:rPr>
          <w:rFonts w:hint="eastAsia"/>
          <w:sz w:val="21"/>
          <w:szCs w:val="21"/>
        </w:rPr>
        <w:t>《一般压力表》GB/T 1226-2017中压力表的测量范围如表4-1所列。</w:t>
      </w:r>
    </w:p>
    <w:p w:rsidR="000F7203" w:rsidRDefault="000F7203">
      <w:pPr>
        <w:pStyle w:val="ab"/>
        <w:tabs>
          <w:tab w:val="left" w:pos="709"/>
        </w:tabs>
        <w:spacing w:before="0" w:beforeAutospacing="0" w:after="0" w:afterAutospacing="0" w:line="276" w:lineRule="auto"/>
        <w:ind w:left="425"/>
        <w:jc w:val="center"/>
        <w:rPr>
          <w:sz w:val="21"/>
          <w:szCs w:val="21"/>
        </w:rPr>
      </w:pPr>
    </w:p>
    <w:p w:rsidR="00305588" w:rsidRDefault="00305588">
      <w:pPr>
        <w:pStyle w:val="ab"/>
        <w:tabs>
          <w:tab w:val="left" w:pos="709"/>
        </w:tabs>
        <w:spacing w:before="0" w:beforeAutospacing="0" w:after="0" w:afterAutospacing="0" w:line="276" w:lineRule="auto"/>
        <w:ind w:left="425"/>
        <w:jc w:val="center"/>
        <w:rPr>
          <w:sz w:val="21"/>
          <w:szCs w:val="21"/>
        </w:rPr>
      </w:pPr>
    </w:p>
    <w:p w:rsidR="00305588" w:rsidRDefault="00305588">
      <w:pPr>
        <w:pStyle w:val="ab"/>
        <w:tabs>
          <w:tab w:val="left" w:pos="709"/>
        </w:tabs>
        <w:spacing w:before="0" w:beforeAutospacing="0" w:after="0" w:afterAutospacing="0" w:line="276" w:lineRule="auto"/>
        <w:ind w:left="425"/>
        <w:jc w:val="center"/>
        <w:rPr>
          <w:sz w:val="21"/>
          <w:szCs w:val="21"/>
        </w:rPr>
      </w:pPr>
    </w:p>
    <w:p w:rsidR="00305588" w:rsidRDefault="00305588">
      <w:pPr>
        <w:pStyle w:val="ab"/>
        <w:tabs>
          <w:tab w:val="left" w:pos="709"/>
        </w:tabs>
        <w:spacing w:before="0" w:beforeAutospacing="0" w:after="0" w:afterAutospacing="0" w:line="276" w:lineRule="auto"/>
        <w:ind w:left="425"/>
        <w:jc w:val="center"/>
        <w:rPr>
          <w:sz w:val="21"/>
          <w:szCs w:val="21"/>
        </w:rPr>
      </w:pPr>
    </w:p>
    <w:p w:rsidR="00305588" w:rsidRDefault="00305588">
      <w:pPr>
        <w:pStyle w:val="ab"/>
        <w:tabs>
          <w:tab w:val="left" w:pos="709"/>
        </w:tabs>
        <w:spacing w:before="0" w:beforeAutospacing="0" w:after="0" w:afterAutospacing="0" w:line="276" w:lineRule="auto"/>
        <w:ind w:left="425"/>
        <w:jc w:val="center"/>
        <w:rPr>
          <w:sz w:val="21"/>
          <w:szCs w:val="21"/>
        </w:rPr>
      </w:pPr>
    </w:p>
    <w:p w:rsidR="00305588" w:rsidRDefault="00305588">
      <w:pPr>
        <w:pStyle w:val="ab"/>
        <w:tabs>
          <w:tab w:val="left" w:pos="709"/>
        </w:tabs>
        <w:spacing w:before="0" w:beforeAutospacing="0" w:after="0" w:afterAutospacing="0" w:line="276" w:lineRule="auto"/>
        <w:ind w:left="425"/>
        <w:jc w:val="center"/>
        <w:rPr>
          <w:sz w:val="21"/>
          <w:szCs w:val="21"/>
        </w:rPr>
      </w:pPr>
    </w:p>
    <w:p w:rsidR="00305588" w:rsidRDefault="00305588">
      <w:pPr>
        <w:pStyle w:val="ab"/>
        <w:tabs>
          <w:tab w:val="left" w:pos="709"/>
        </w:tabs>
        <w:spacing w:before="0" w:beforeAutospacing="0" w:after="0" w:afterAutospacing="0" w:line="276" w:lineRule="auto"/>
        <w:ind w:left="425"/>
        <w:jc w:val="center"/>
        <w:rPr>
          <w:rFonts w:hint="eastAsia"/>
          <w:sz w:val="21"/>
          <w:szCs w:val="21"/>
        </w:rPr>
      </w:pPr>
    </w:p>
    <w:p w:rsidR="000F7203" w:rsidRDefault="000F7203">
      <w:pPr>
        <w:pStyle w:val="ab"/>
        <w:tabs>
          <w:tab w:val="left" w:pos="709"/>
        </w:tabs>
        <w:spacing w:before="0" w:beforeAutospacing="0" w:after="0" w:afterAutospacing="0" w:line="276" w:lineRule="auto"/>
        <w:ind w:left="425"/>
        <w:jc w:val="center"/>
        <w:rPr>
          <w:sz w:val="21"/>
          <w:szCs w:val="21"/>
        </w:rPr>
      </w:pPr>
    </w:p>
    <w:p w:rsidR="000F7203" w:rsidRDefault="000F7203">
      <w:pPr>
        <w:pStyle w:val="ab"/>
        <w:tabs>
          <w:tab w:val="left" w:pos="709"/>
        </w:tabs>
        <w:spacing w:before="0" w:beforeAutospacing="0" w:after="0" w:afterAutospacing="0" w:line="276" w:lineRule="auto"/>
        <w:ind w:left="425"/>
        <w:jc w:val="center"/>
        <w:rPr>
          <w:sz w:val="21"/>
          <w:szCs w:val="21"/>
        </w:rPr>
      </w:pPr>
    </w:p>
    <w:p w:rsidR="000F7203" w:rsidRDefault="000F7203">
      <w:pPr>
        <w:pStyle w:val="ab"/>
        <w:tabs>
          <w:tab w:val="left" w:pos="709"/>
        </w:tabs>
        <w:spacing w:before="0" w:beforeAutospacing="0" w:after="0" w:afterAutospacing="0" w:line="276" w:lineRule="auto"/>
        <w:ind w:left="425"/>
        <w:jc w:val="center"/>
        <w:rPr>
          <w:sz w:val="21"/>
          <w:szCs w:val="21"/>
        </w:rPr>
      </w:pPr>
    </w:p>
    <w:p w:rsidR="000F7203" w:rsidRDefault="00305588">
      <w:pPr>
        <w:pStyle w:val="ab"/>
        <w:tabs>
          <w:tab w:val="left" w:pos="709"/>
        </w:tabs>
        <w:spacing w:before="0" w:beforeAutospacing="0" w:after="0" w:afterAutospacing="0" w:line="276" w:lineRule="auto"/>
        <w:ind w:left="425"/>
        <w:jc w:val="center"/>
        <w:rPr>
          <w:sz w:val="21"/>
          <w:szCs w:val="21"/>
        </w:rPr>
      </w:pPr>
      <w:r>
        <w:rPr>
          <w:rFonts w:hint="eastAsia"/>
          <w:sz w:val="21"/>
          <w:szCs w:val="21"/>
        </w:rPr>
        <w:lastRenderedPageBreak/>
        <w:t>表4-1 弹簧管压力表测量范围</w:t>
      </w:r>
    </w:p>
    <w:tbl>
      <w:tblPr>
        <w:tblStyle w:val="ae"/>
        <w:tblW w:w="0" w:type="auto"/>
        <w:jc w:val="center"/>
        <w:tblLook w:val="04A0" w:firstRow="1" w:lastRow="0" w:firstColumn="1" w:lastColumn="0" w:noHBand="0" w:noVBand="1"/>
      </w:tblPr>
      <w:tblGrid>
        <w:gridCol w:w="1505"/>
        <w:gridCol w:w="5153"/>
        <w:gridCol w:w="850"/>
      </w:tblGrid>
      <w:tr w:rsidR="000F7203">
        <w:trPr>
          <w:trHeight w:val="205"/>
          <w:jc w:val="center"/>
        </w:trPr>
        <w:tc>
          <w:tcPr>
            <w:tcW w:w="1505" w:type="dxa"/>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类型</w:t>
            </w:r>
          </w:p>
        </w:tc>
        <w:tc>
          <w:tcPr>
            <w:tcW w:w="5153" w:type="dxa"/>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测量范围</w:t>
            </w:r>
          </w:p>
        </w:tc>
        <w:tc>
          <w:tcPr>
            <w:tcW w:w="850" w:type="dxa"/>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单位</w:t>
            </w:r>
          </w:p>
        </w:tc>
      </w:tr>
      <w:tr w:rsidR="000F7203">
        <w:trPr>
          <w:trHeight w:val="1614"/>
          <w:jc w:val="center"/>
        </w:trPr>
        <w:tc>
          <w:tcPr>
            <w:tcW w:w="1505"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压力表</w:t>
            </w:r>
          </w:p>
        </w:tc>
        <w:tc>
          <w:tcPr>
            <w:tcW w:w="5153" w:type="dxa"/>
          </w:tcPr>
          <w:p w:rsidR="000F7203" w:rsidRDefault="00305588">
            <w:pPr>
              <w:pStyle w:val="ab"/>
              <w:spacing w:before="0" w:beforeAutospacing="0" w:after="0" w:afterAutospacing="0" w:line="240" w:lineRule="auto"/>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0.1； 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0.16； 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0.25； 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0.4； 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0.6；</w:t>
            </w:r>
          </w:p>
          <w:p w:rsidR="000F7203" w:rsidRDefault="00305588">
            <w:pPr>
              <w:pStyle w:val="ab"/>
              <w:spacing w:before="0" w:beforeAutospacing="0" w:after="0" w:afterAutospacing="0" w:line="240" w:lineRule="auto"/>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w:t>
            </w:r>
            <w:r>
              <w:rPr>
                <w:rFonts w:asciiTheme="majorEastAsia" w:eastAsiaTheme="majorEastAsia" w:hAnsiTheme="majorEastAsia" w:cs="Times New Roman" w:hint="eastAsia"/>
                <w:sz w:val="18"/>
                <w:szCs w:val="18"/>
              </w:rPr>
              <w:t>； 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1.6； 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2.5</w:t>
            </w:r>
            <w:r>
              <w:rPr>
                <w:rFonts w:asciiTheme="majorEastAsia" w:eastAsiaTheme="majorEastAsia" w:hAnsiTheme="majorEastAsia" w:cs="Times New Roman" w:hint="eastAsia"/>
                <w:sz w:val="18"/>
                <w:szCs w:val="18"/>
              </w:rPr>
              <w:t>； 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4.0； 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6.0</w:t>
            </w:r>
            <w:r>
              <w:rPr>
                <w:rFonts w:asciiTheme="majorEastAsia" w:eastAsiaTheme="majorEastAsia" w:hAnsiTheme="majorEastAsia" w:cs="Times New Roman" w:hint="eastAsia"/>
                <w:sz w:val="18"/>
                <w:szCs w:val="18"/>
              </w:rPr>
              <w:t>；</w:t>
            </w:r>
          </w:p>
          <w:p w:rsidR="000F7203" w:rsidRDefault="00305588">
            <w:pPr>
              <w:pStyle w:val="ab"/>
              <w:spacing w:before="0" w:beforeAutospacing="0" w:after="0" w:afterAutospacing="0" w:line="240" w:lineRule="auto"/>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w:t>
            </w:r>
            <w:r>
              <w:rPr>
                <w:rFonts w:asciiTheme="majorEastAsia" w:eastAsiaTheme="majorEastAsia" w:hAnsiTheme="majorEastAsia" w:cs="Times New Roman" w:hint="eastAsia"/>
                <w:sz w:val="18"/>
                <w:szCs w:val="18"/>
              </w:rPr>
              <w:t>； 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16； 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25</w:t>
            </w:r>
            <w:r>
              <w:rPr>
                <w:rFonts w:asciiTheme="majorEastAsia" w:eastAsiaTheme="majorEastAsia" w:hAnsiTheme="majorEastAsia" w:cs="Times New Roman" w:hint="eastAsia"/>
                <w:sz w:val="18"/>
                <w:szCs w:val="18"/>
              </w:rPr>
              <w:t>； 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40； 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60</w:t>
            </w:r>
            <w:r>
              <w:rPr>
                <w:rFonts w:asciiTheme="majorEastAsia" w:eastAsiaTheme="majorEastAsia" w:hAnsiTheme="majorEastAsia" w:cs="Times New Roman" w:hint="eastAsia"/>
                <w:sz w:val="18"/>
                <w:szCs w:val="18"/>
              </w:rPr>
              <w:t>；</w:t>
            </w:r>
          </w:p>
          <w:p w:rsidR="000F7203" w:rsidRDefault="00305588">
            <w:pPr>
              <w:pStyle w:val="ab"/>
              <w:spacing w:before="0" w:beforeAutospacing="0" w:after="0" w:afterAutospacing="0" w:line="240" w:lineRule="auto"/>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100</w:t>
            </w:r>
            <w:r>
              <w:rPr>
                <w:rFonts w:asciiTheme="majorEastAsia" w:eastAsiaTheme="majorEastAsia" w:hAnsiTheme="majorEastAsia" w:cs="Times New Roman" w:hint="eastAsia"/>
                <w:sz w:val="18"/>
                <w:szCs w:val="18"/>
              </w:rPr>
              <w:t>； 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160； 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250</w:t>
            </w:r>
            <w:r>
              <w:rPr>
                <w:rFonts w:asciiTheme="majorEastAsia" w:eastAsiaTheme="majorEastAsia" w:hAnsiTheme="majorEastAsia" w:cs="Times New Roman" w:hint="eastAsia"/>
                <w:sz w:val="18"/>
                <w:szCs w:val="18"/>
              </w:rPr>
              <w:t>； 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400； 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600</w:t>
            </w:r>
            <w:r>
              <w:rPr>
                <w:rFonts w:asciiTheme="majorEastAsia" w:eastAsiaTheme="majorEastAsia" w:hAnsiTheme="majorEastAsia" w:cs="Times New Roman" w:hint="eastAsia"/>
                <w:sz w:val="18"/>
                <w:szCs w:val="18"/>
              </w:rPr>
              <w:t>；</w:t>
            </w:r>
          </w:p>
          <w:p w:rsidR="000F7203" w:rsidRDefault="00305588">
            <w:pPr>
              <w:pStyle w:val="ab"/>
              <w:spacing w:before="0" w:beforeAutospacing="0" w:after="0" w:afterAutospacing="0" w:line="240" w:lineRule="auto"/>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w:t>
            </w:r>
            <w:r>
              <w:rPr>
                <w:rFonts w:asciiTheme="majorEastAsia" w:eastAsiaTheme="majorEastAsia" w:hAnsiTheme="majorEastAsia" w:cs="Times New Roman" w:hint="eastAsia"/>
                <w:sz w:val="18"/>
                <w:szCs w:val="18"/>
              </w:rPr>
              <w:t>00</w:t>
            </w:r>
          </w:p>
        </w:tc>
        <w:tc>
          <w:tcPr>
            <w:tcW w:w="850"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MPa</w:t>
            </w:r>
          </w:p>
        </w:tc>
      </w:tr>
      <w:tr w:rsidR="000F7203" w:rsidTr="00305588">
        <w:trPr>
          <w:trHeight w:hRule="exact" w:val="318"/>
          <w:jc w:val="center"/>
        </w:trPr>
        <w:tc>
          <w:tcPr>
            <w:tcW w:w="1505"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真空表</w:t>
            </w:r>
          </w:p>
        </w:tc>
        <w:tc>
          <w:tcPr>
            <w:tcW w:w="5153" w:type="dxa"/>
            <w:vAlign w:val="center"/>
          </w:tcPr>
          <w:p w:rsidR="000F7203" w:rsidRDefault="00305588">
            <w:pPr>
              <w:pStyle w:val="ab"/>
              <w:spacing w:before="0" w:beforeAutospacing="0" w:after="0" w:afterAutospacing="0" w:line="276" w:lineRule="auto"/>
              <w:jc w:val="both"/>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w:t>
            </w:r>
            <w:r>
              <w:rPr>
                <w:rFonts w:ascii="Times New Roman" w:eastAsiaTheme="majorEastAsia" w:hAnsi="Times New Roman"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p>
        </w:tc>
        <w:tc>
          <w:tcPr>
            <w:tcW w:w="850"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MPa</w:t>
            </w:r>
          </w:p>
        </w:tc>
      </w:tr>
      <w:tr w:rsidR="000F7203">
        <w:trPr>
          <w:jc w:val="center"/>
        </w:trPr>
        <w:tc>
          <w:tcPr>
            <w:tcW w:w="1505"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压力真空表</w:t>
            </w:r>
          </w:p>
        </w:tc>
        <w:tc>
          <w:tcPr>
            <w:tcW w:w="5153" w:type="dxa"/>
          </w:tcPr>
          <w:p w:rsidR="000F7203" w:rsidRDefault="00305588">
            <w:pPr>
              <w:pStyle w:val="ab"/>
              <w:spacing w:before="0" w:beforeAutospacing="0" w:after="0" w:afterAutospacing="0" w:line="240" w:lineRule="auto"/>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0.06</w:t>
            </w:r>
            <w:r>
              <w:rPr>
                <w:rFonts w:asciiTheme="majorEastAsia" w:eastAsiaTheme="majorEastAsia" w:hAnsiTheme="majorEastAsia" w:cs="Times New Roman" w:hint="eastAsia"/>
                <w:sz w:val="18"/>
                <w:szCs w:val="18"/>
              </w:rPr>
              <w:t>；</w:t>
            </w:r>
            <w:r>
              <w:rPr>
                <w:rFonts w:asciiTheme="majorEastAsia" w:eastAsiaTheme="majorEastAsia" w:hAnsiTheme="majorEastAsia" w:cs="Times New Roman"/>
                <w:sz w:val="18"/>
                <w:szCs w:val="18"/>
              </w:rPr>
              <w:t xml:space="preserve"> </w:t>
            </w:r>
            <w:r>
              <w:rPr>
                <w:rFonts w:asciiTheme="majorEastAsia" w:eastAsiaTheme="majorEastAsia" w:hAnsiTheme="majorEastAsia"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0.15</w:t>
            </w:r>
            <w:r>
              <w:rPr>
                <w:rFonts w:asciiTheme="majorEastAsia" w:eastAsiaTheme="majorEastAsia" w:hAnsiTheme="majorEastAsia" w:cs="Times New Roman" w:hint="eastAsia"/>
                <w:sz w:val="18"/>
                <w:szCs w:val="18"/>
              </w:rPr>
              <w:t>； -0.1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0.3</w:t>
            </w:r>
            <w:r>
              <w:rPr>
                <w:rFonts w:asciiTheme="majorEastAsia" w:eastAsiaTheme="majorEastAsia" w:hAnsiTheme="majorEastAsia" w:cs="Times New Roman" w:hint="eastAsia"/>
                <w:sz w:val="18"/>
                <w:szCs w:val="18"/>
              </w:rPr>
              <w:t>； -0.1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0.5</w:t>
            </w:r>
            <w:r>
              <w:rPr>
                <w:rFonts w:asciiTheme="majorEastAsia" w:eastAsiaTheme="majorEastAsia" w:hAnsiTheme="majorEastAsia" w:cs="Times New Roman" w:hint="eastAsia"/>
                <w:sz w:val="18"/>
                <w:szCs w:val="18"/>
              </w:rPr>
              <w:t>； -0.1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0.9</w:t>
            </w:r>
            <w:r>
              <w:rPr>
                <w:rFonts w:asciiTheme="majorEastAsia" w:eastAsiaTheme="majorEastAsia" w:hAnsiTheme="majorEastAsia" w:cs="Times New Roman" w:hint="eastAsia"/>
                <w:sz w:val="18"/>
                <w:szCs w:val="18"/>
              </w:rPr>
              <w:t>；</w:t>
            </w:r>
          </w:p>
          <w:p w:rsidR="000F7203" w:rsidRDefault="00305588">
            <w:pPr>
              <w:pStyle w:val="ab"/>
              <w:spacing w:before="0" w:beforeAutospacing="0" w:after="0" w:afterAutospacing="0" w:line="240" w:lineRule="auto"/>
              <w:rPr>
                <w:rFonts w:ascii="Times New Roman" w:eastAsiaTheme="majorEastAsia" w:hAnsi="Times New Roman" w:cs="Times New Roman"/>
                <w:sz w:val="18"/>
                <w:szCs w:val="18"/>
              </w:rPr>
            </w:pPr>
            <w:r>
              <w:rPr>
                <w:rFonts w:asciiTheme="majorEastAsia" w:eastAsiaTheme="majorEastAsia" w:hAnsiTheme="majorEastAsia"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1.5</w:t>
            </w:r>
            <w:r>
              <w:rPr>
                <w:rFonts w:asciiTheme="majorEastAsia" w:eastAsiaTheme="majorEastAsia" w:hAnsiTheme="majorEastAsia"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2.4</w:t>
            </w:r>
          </w:p>
        </w:tc>
        <w:tc>
          <w:tcPr>
            <w:tcW w:w="850"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MPa</w:t>
            </w:r>
          </w:p>
        </w:tc>
      </w:tr>
    </w:tbl>
    <w:p w:rsidR="000F7203" w:rsidRDefault="00305588">
      <w:pPr>
        <w:pStyle w:val="ab"/>
        <w:spacing w:before="120" w:beforeAutospacing="0" w:after="120" w:afterAutospacing="0"/>
        <w:jc w:val="center"/>
        <w:outlineLvl w:val="0"/>
        <w:rPr>
          <w:rFonts w:ascii="黑体" w:eastAsia="黑体" w:hAnsi="黑体" w:cs="Times New Roman"/>
          <w:sz w:val="21"/>
          <w:szCs w:val="21"/>
        </w:rPr>
      </w:pPr>
      <w:bookmarkStart w:id="73" w:name="_Toc201427722"/>
      <w:bookmarkStart w:id="74" w:name="_Toc201427546"/>
      <w:r>
        <w:rPr>
          <w:rFonts w:ascii="黑体" w:eastAsia="黑体" w:hAnsi="黑体" w:cs="Times New Roman" w:hint="eastAsia"/>
          <w:sz w:val="21"/>
          <w:szCs w:val="21"/>
        </w:rPr>
        <w:t>4.3</w:t>
      </w:r>
      <w:r>
        <w:rPr>
          <w:rFonts w:ascii="黑体" w:eastAsia="黑体" w:hAnsi="黑体" w:cs="Times New Roman" w:hint="eastAsia"/>
          <w:sz w:val="21"/>
          <w:szCs w:val="21"/>
        </w:rPr>
        <w:tab/>
        <w:t>膜盒压力表</w:t>
      </w:r>
      <w:bookmarkEnd w:id="73"/>
      <w:bookmarkEnd w:id="74"/>
    </w:p>
    <w:p w:rsidR="000F7203" w:rsidRDefault="00305588">
      <w:pPr>
        <w:pStyle w:val="ab"/>
        <w:tabs>
          <w:tab w:val="left" w:pos="709"/>
        </w:tabs>
        <w:spacing w:before="0" w:beforeAutospacing="0" w:after="0" w:afterAutospacing="0" w:line="276" w:lineRule="auto"/>
        <w:jc w:val="both"/>
        <w:rPr>
          <w:rFonts w:cs="Times New Roman"/>
          <w:sz w:val="21"/>
          <w:szCs w:val="21"/>
        </w:rPr>
      </w:pPr>
      <w:r>
        <w:rPr>
          <w:rFonts w:ascii="Times New Roman" w:hAnsi="Times New Roman" w:cs="Times New Roman"/>
          <w:b/>
          <w:sz w:val="21"/>
          <w:szCs w:val="21"/>
        </w:rPr>
        <w:t>4.3.1</w:t>
      </w:r>
      <w:r>
        <w:rPr>
          <w:rFonts w:ascii="Times New Roman" w:hAnsi="Times New Roman" w:cs="Times New Roman" w:hint="eastAsia"/>
          <w:b/>
          <w:sz w:val="21"/>
          <w:szCs w:val="21"/>
        </w:rPr>
        <w:t xml:space="preserve"> </w:t>
      </w:r>
      <w:r>
        <w:rPr>
          <w:rFonts w:cs="Times New Roman" w:hint="eastAsia"/>
          <w:sz w:val="21"/>
          <w:szCs w:val="21"/>
        </w:rPr>
        <w:t>结合《膜盒压力表》JB/T 9274-1999及新技术、新方案、新产品，膜盒压力表的测量范围如表4-2所列。</w:t>
      </w:r>
    </w:p>
    <w:p w:rsidR="000F7203" w:rsidRDefault="00305588">
      <w:pPr>
        <w:pStyle w:val="ab"/>
        <w:tabs>
          <w:tab w:val="left" w:pos="709"/>
        </w:tabs>
        <w:spacing w:before="0" w:beforeAutospacing="0" w:after="0" w:afterAutospacing="0" w:line="276" w:lineRule="auto"/>
        <w:ind w:left="425"/>
        <w:jc w:val="center"/>
        <w:rPr>
          <w:b/>
          <w:bCs/>
          <w:sz w:val="21"/>
          <w:szCs w:val="21"/>
        </w:rPr>
      </w:pPr>
      <w:r>
        <w:rPr>
          <w:rFonts w:hint="eastAsia"/>
          <w:b/>
          <w:bCs/>
          <w:sz w:val="21"/>
          <w:szCs w:val="21"/>
        </w:rPr>
        <w:t>表2 膜盒压力表测量范围</w:t>
      </w:r>
    </w:p>
    <w:tbl>
      <w:tblPr>
        <w:tblStyle w:val="ae"/>
        <w:tblW w:w="0" w:type="auto"/>
        <w:jc w:val="center"/>
        <w:tblLook w:val="04A0" w:firstRow="1" w:lastRow="0" w:firstColumn="1" w:lastColumn="0" w:noHBand="0" w:noVBand="1"/>
      </w:tblPr>
      <w:tblGrid>
        <w:gridCol w:w="1505"/>
        <w:gridCol w:w="5153"/>
        <w:gridCol w:w="850"/>
      </w:tblGrid>
      <w:tr w:rsidR="000F7203">
        <w:trPr>
          <w:trHeight w:hRule="exact" w:val="460"/>
          <w:jc w:val="center"/>
        </w:trPr>
        <w:tc>
          <w:tcPr>
            <w:tcW w:w="1505" w:type="dxa"/>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类型</w:t>
            </w:r>
          </w:p>
        </w:tc>
        <w:tc>
          <w:tcPr>
            <w:tcW w:w="5153" w:type="dxa"/>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测量范围</w:t>
            </w:r>
          </w:p>
        </w:tc>
        <w:tc>
          <w:tcPr>
            <w:tcW w:w="850" w:type="dxa"/>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单位</w:t>
            </w:r>
          </w:p>
        </w:tc>
      </w:tr>
      <w:tr w:rsidR="000F7203">
        <w:trPr>
          <w:trHeight w:val="496"/>
          <w:jc w:val="center"/>
        </w:trPr>
        <w:tc>
          <w:tcPr>
            <w:tcW w:w="1505" w:type="dxa"/>
          </w:tcPr>
          <w:p w:rsidR="000F7203" w:rsidRDefault="00305588">
            <w:pPr>
              <w:pStyle w:val="ab"/>
              <w:spacing w:before="120" w:beforeAutospacing="0" w:after="120" w:afterAutospacing="0" w:line="264" w:lineRule="auto"/>
              <w:jc w:val="center"/>
              <w:rPr>
                <w:rFonts w:asciiTheme="majorEastAsia" w:eastAsiaTheme="majorEastAsia" w:hAnsiTheme="majorEastAsia" w:cs="Times New Roman"/>
                <w:sz w:val="18"/>
                <w:szCs w:val="18"/>
              </w:rPr>
            </w:pPr>
            <w:proofErr w:type="gramStart"/>
            <w:r>
              <w:rPr>
                <w:rFonts w:asciiTheme="majorEastAsia" w:eastAsiaTheme="majorEastAsia" w:hAnsiTheme="majorEastAsia" w:cs="Times New Roman" w:hint="eastAsia"/>
                <w:sz w:val="18"/>
                <w:szCs w:val="18"/>
              </w:rPr>
              <w:t>微压表</w:t>
            </w:r>
            <w:proofErr w:type="gramEnd"/>
          </w:p>
        </w:tc>
        <w:tc>
          <w:tcPr>
            <w:tcW w:w="5153" w:type="dxa"/>
          </w:tcPr>
          <w:p w:rsidR="000F7203" w:rsidRDefault="00305588">
            <w:pPr>
              <w:pStyle w:val="ab"/>
              <w:spacing w:before="0" w:beforeAutospacing="0" w:line="240" w:lineRule="auto"/>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160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250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400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600</w:t>
            </w:r>
            <w:r>
              <w:rPr>
                <w:rFonts w:ascii="Times New Roman" w:eastAsiaTheme="majorEastAsia" w:hAnsi="Times New Roman" w:cs="Times New Roman" w:hint="eastAsia"/>
                <w:sz w:val="18"/>
                <w:szCs w:val="18"/>
              </w:rPr>
              <w:t>；</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1600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2500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4000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6000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16000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25000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40000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60000</w:t>
            </w:r>
          </w:p>
        </w:tc>
        <w:tc>
          <w:tcPr>
            <w:tcW w:w="850"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Pa</w:t>
            </w:r>
          </w:p>
        </w:tc>
      </w:tr>
      <w:tr w:rsidR="000F7203">
        <w:trPr>
          <w:jc w:val="center"/>
        </w:trPr>
        <w:tc>
          <w:tcPr>
            <w:tcW w:w="1505" w:type="dxa"/>
          </w:tcPr>
          <w:p w:rsidR="000F7203" w:rsidRDefault="00305588">
            <w:pPr>
              <w:pStyle w:val="ab"/>
              <w:spacing w:before="120" w:beforeAutospacing="0" w:after="120" w:afterAutospacing="0" w:line="264" w:lineRule="auto"/>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真空表</w:t>
            </w:r>
          </w:p>
        </w:tc>
        <w:tc>
          <w:tcPr>
            <w:tcW w:w="5153" w:type="dxa"/>
          </w:tcPr>
          <w:p w:rsidR="000F7203" w:rsidRDefault="00305588">
            <w:pPr>
              <w:pStyle w:val="ab"/>
              <w:spacing w:before="0" w:beforeAutospacing="0" w:after="0" w:afterAutospacing="0" w:line="240" w:lineRule="auto"/>
              <w:rPr>
                <w:rFonts w:asciiTheme="majorEastAsia" w:eastAsiaTheme="majorEastAsia" w:hAnsiTheme="majorEastAsia" w:cs="Times New Roman"/>
                <w:sz w:val="18"/>
                <w:szCs w:val="18"/>
              </w:rPr>
            </w:pPr>
            <w:r>
              <w:rPr>
                <w:rFonts w:ascii="Times New Roman" w:eastAsiaTheme="majorEastAsia" w:hAnsi="Times New Roman" w:cs="Times New Roman" w:hint="eastAsia"/>
                <w:sz w:val="18"/>
                <w:szCs w:val="18"/>
              </w:rPr>
              <w:t>-100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；-160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；-250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；-400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；-600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；-1000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；-1600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；-2500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；-4000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；-6000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；-10000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；-16000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；-25000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hint="eastAsia"/>
                <w:sz w:val="18"/>
                <w:szCs w:val="18"/>
              </w:rPr>
              <w:t>；-40000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sz w:val="18"/>
                <w:szCs w:val="18"/>
              </w:rPr>
              <w:t xml:space="preserve"> </w:t>
            </w:r>
          </w:p>
        </w:tc>
        <w:tc>
          <w:tcPr>
            <w:tcW w:w="850"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Pa</w:t>
            </w:r>
          </w:p>
        </w:tc>
      </w:tr>
      <w:tr w:rsidR="000F7203">
        <w:trPr>
          <w:jc w:val="center"/>
        </w:trPr>
        <w:tc>
          <w:tcPr>
            <w:tcW w:w="1505" w:type="dxa"/>
          </w:tcPr>
          <w:p w:rsidR="000F7203" w:rsidRDefault="00305588">
            <w:pPr>
              <w:pStyle w:val="ab"/>
              <w:spacing w:before="120" w:beforeAutospacing="0" w:after="120" w:afterAutospacing="0" w:line="264" w:lineRule="auto"/>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压力真空表</w:t>
            </w:r>
          </w:p>
        </w:tc>
        <w:tc>
          <w:tcPr>
            <w:tcW w:w="5153" w:type="dxa"/>
          </w:tcPr>
          <w:p w:rsidR="000F7203" w:rsidRDefault="00305588">
            <w:pPr>
              <w:pStyle w:val="ab"/>
              <w:spacing w:before="0" w:beforeAutospacing="0" w:after="0" w:afterAutospacing="0" w:line="240" w:lineRule="auto"/>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-80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80</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-120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120</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-200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200</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-300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300</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-500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500</w:t>
            </w:r>
            <w:r>
              <w:rPr>
                <w:rFonts w:ascii="Times New Roman" w:eastAsiaTheme="majorEastAsia" w:hAnsi="Times New Roman" w:cs="Times New Roman" w:hint="eastAsia"/>
                <w:sz w:val="18"/>
                <w:szCs w:val="18"/>
              </w:rPr>
              <w:t>；</w:t>
            </w:r>
          </w:p>
          <w:p w:rsidR="000F7203" w:rsidRDefault="00305588">
            <w:pPr>
              <w:pStyle w:val="ab"/>
              <w:spacing w:before="0" w:beforeAutospacing="0" w:after="0" w:afterAutospacing="0" w:line="240" w:lineRule="auto"/>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-800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800</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-1200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1200</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-2000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2000</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-3000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3000</w:t>
            </w:r>
            <w:r>
              <w:rPr>
                <w:rFonts w:ascii="Times New Roman" w:eastAsiaTheme="majorEastAsia" w:hAnsi="Times New Roman" w:cs="Times New Roman" w:hint="eastAsia"/>
                <w:sz w:val="18"/>
                <w:szCs w:val="18"/>
              </w:rPr>
              <w:t>；</w:t>
            </w:r>
          </w:p>
          <w:p w:rsidR="000F7203" w:rsidRDefault="00305588">
            <w:pPr>
              <w:pStyle w:val="ab"/>
              <w:spacing w:before="0" w:beforeAutospacing="0" w:after="0" w:afterAutospacing="0" w:line="240" w:lineRule="auto"/>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-5000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5000</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-8000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8000</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-12000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12000</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-20000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20000</w:t>
            </w:r>
          </w:p>
        </w:tc>
        <w:tc>
          <w:tcPr>
            <w:tcW w:w="850"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Pa</w:t>
            </w:r>
          </w:p>
        </w:tc>
      </w:tr>
    </w:tbl>
    <w:p w:rsidR="000F7203" w:rsidRDefault="00305588">
      <w:pPr>
        <w:pStyle w:val="ab"/>
        <w:spacing w:before="120" w:beforeAutospacing="0" w:after="120" w:afterAutospacing="0"/>
        <w:jc w:val="center"/>
        <w:outlineLvl w:val="0"/>
        <w:rPr>
          <w:rFonts w:ascii="黑体" w:eastAsia="黑体" w:hAnsi="黑体" w:cs="Times New Roman"/>
          <w:sz w:val="21"/>
          <w:szCs w:val="21"/>
        </w:rPr>
      </w:pPr>
      <w:bookmarkStart w:id="75" w:name="_Toc201427723"/>
      <w:bookmarkStart w:id="76" w:name="_Toc201427547"/>
      <w:r>
        <w:rPr>
          <w:rFonts w:ascii="黑体" w:eastAsia="黑体" w:hAnsi="黑体" w:cs="Times New Roman" w:hint="eastAsia"/>
          <w:sz w:val="21"/>
          <w:szCs w:val="21"/>
        </w:rPr>
        <w:t>4.4</w:t>
      </w:r>
      <w:r>
        <w:rPr>
          <w:rFonts w:ascii="黑体" w:eastAsia="黑体" w:hAnsi="黑体" w:cs="Times New Roman" w:hint="eastAsia"/>
          <w:sz w:val="21"/>
          <w:szCs w:val="21"/>
        </w:rPr>
        <w:tab/>
      </w:r>
      <w:r>
        <w:rPr>
          <w:rFonts w:hint="eastAsia"/>
          <w:b/>
          <w:bCs/>
          <w:sz w:val="21"/>
          <w:szCs w:val="21"/>
        </w:rPr>
        <w:t>膜片压力表</w:t>
      </w:r>
      <w:bookmarkEnd w:id="75"/>
      <w:bookmarkEnd w:id="76"/>
    </w:p>
    <w:p w:rsidR="000F7203" w:rsidRDefault="00305588">
      <w:pPr>
        <w:pStyle w:val="ab"/>
        <w:tabs>
          <w:tab w:val="left" w:pos="709"/>
        </w:tabs>
        <w:spacing w:before="0" w:beforeAutospacing="0" w:after="0" w:afterAutospacing="0" w:line="276" w:lineRule="auto"/>
        <w:jc w:val="both"/>
        <w:rPr>
          <w:rFonts w:cs="Times New Roman"/>
          <w:sz w:val="21"/>
          <w:szCs w:val="21"/>
        </w:rPr>
      </w:pPr>
      <w:r>
        <w:rPr>
          <w:rFonts w:ascii="Times New Roman" w:hAnsi="Times New Roman" w:cs="Times New Roman"/>
          <w:b/>
          <w:sz w:val="21"/>
          <w:szCs w:val="21"/>
        </w:rPr>
        <w:t>4.4.1</w:t>
      </w:r>
      <w:r>
        <w:rPr>
          <w:rFonts w:ascii="Times New Roman" w:hAnsi="Times New Roman" w:cs="Times New Roman" w:hint="eastAsia"/>
          <w:b/>
          <w:sz w:val="21"/>
          <w:szCs w:val="21"/>
        </w:rPr>
        <w:t xml:space="preserve"> </w:t>
      </w:r>
      <w:r>
        <w:rPr>
          <w:rFonts w:cs="Times New Roman" w:hint="eastAsia"/>
          <w:sz w:val="21"/>
          <w:szCs w:val="21"/>
        </w:rPr>
        <w:t>膜片压力表具有内部限位装置，所有具备高的过压能力，可实现10倍的满量程过压能力。</w:t>
      </w:r>
    </w:p>
    <w:p w:rsidR="000F7203" w:rsidRDefault="00305588">
      <w:pPr>
        <w:pStyle w:val="ab"/>
        <w:tabs>
          <w:tab w:val="left" w:pos="709"/>
        </w:tabs>
        <w:spacing w:before="0" w:beforeAutospacing="0" w:after="0" w:afterAutospacing="0" w:line="276" w:lineRule="auto"/>
        <w:jc w:val="both"/>
        <w:rPr>
          <w:rFonts w:cs="Times New Roman"/>
          <w:sz w:val="21"/>
          <w:szCs w:val="21"/>
        </w:rPr>
      </w:pPr>
      <w:r>
        <w:rPr>
          <w:rFonts w:ascii="Times New Roman" w:hAnsi="Times New Roman" w:cs="Times New Roman"/>
          <w:b/>
          <w:sz w:val="21"/>
          <w:szCs w:val="21"/>
        </w:rPr>
        <w:t>4.4.3</w:t>
      </w:r>
      <w:r>
        <w:rPr>
          <w:rFonts w:ascii="Times New Roman" w:hAnsi="Times New Roman" w:cs="Times New Roman" w:hint="eastAsia"/>
          <w:b/>
          <w:sz w:val="21"/>
          <w:szCs w:val="21"/>
        </w:rPr>
        <w:t xml:space="preserve"> </w:t>
      </w:r>
      <w:r>
        <w:rPr>
          <w:rFonts w:cs="Times New Roman" w:hint="eastAsia"/>
          <w:sz w:val="21"/>
          <w:szCs w:val="21"/>
        </w:rPr>
        <w:t>结合《膜片压力表》JB/T 5491-2005及新技术、新方案、新产品，膜片压力表的测量范围如下表4-3所列。</w:t>
      </w:r>
    </w:p>
    <w:p w:rsidR="000F7203" w:rsidRDefault="00305588">
      <w:pPr>
        <w:pStyle w:val="ab"/>
        <w:tabs>
          <w:tab w:val="left" w:pos="709"/>
        </w:tabs>
        <w:spacing w:before="0" w:beforeAutospacing="0" w:after="0" w:afterAutospacing="0" w:line="276" w:lineRule="auto"/>
        <w:ind w:left="425"/>
        <w:jc w:val="center"/>
        <w:rPr>
          <w:b/>
          <w:bCs/>
          <w:sz w:val="21"/>
          <w:szCs w:val="21"/>
        </w:rPr>
      </w:pPr>
      <w:r>
        <w:rPr>
          <w:rFonts w:hint="eastAsia"/>
          <w:b/>
          <w:bCs/>
          <w:sz w:val="21"/>
          <w:szCs w:val="21"/>
        </w:rPr>
        <w:t>表4-3 膜片压力表测量范围</w:t>
      </w:r>
    </w:p>
    <w:tbl>
      <w:tblPr>
        <w:tblStyle w:val="ae"/>
        <w:tblW w:w="0" w:type="auto"/>
        <w:jc w:val="center"/>
        <w:tblLook w:val="04A0" w:firstRow="1" w:lastRow="0" w:firstColumn="1" w:lastColumn="0" w:noHBand="0" w:noVBand="1"/>
      </w:tblPr>
      <w:tblGrid>
        <w:gridCol w:w="1505"/>
        <w:gridCol w:w="5153"/>
        <w:gridCol w:w="850"/>
      </w:tblGrid>
      <w:tr w:rsidR="000F7203">
        <w:trPr>
          <w:trHeight w:hRule="exact" w:val="454"/>
          <w:jc w:val="center"/>
        </w:trPr>
        <w:tc>
          <w:tcPr>
            <w:tcW w:w="1505" w:type="dxa"/>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类型</w:t>
            </w:r>
          </w:p>
        </w:tc>
        <w:tc>
          <w:tcPr>
            <w:tcW w:w="5153" w:type="dxa"/>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测量范围</w:t>
            </w:r>
          </w:p>
        </w:tc>
        <w:tc>
          <w:tcPr>
            <w:tcW w:w="850" w:type="dxa"/>
          </w:tcPr>
          <w:p w:rsidR="000F7203" w:rsidRDefault="00305588">
            <w:pPr>
              <w:pStyle w:val="ab"/>
              <w:spacing w:before="0" w:beforeAutospacing="0" w:after="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单位</w:t>
            </w:r>
          </w:p>
        </w:tc>
      </w:tr>
      <w:tr w:rsidR="000F7203">
        <w:trPr>
          <w:trHeight w:val="496"/>
          <w:jc w:val="center"/>
        </w:trPr>
        <w:tc>
          <w:tcPr>
            <w:tcW w:w="1505" w:type="dxa"/>
            <w:vMerge w:val="restart"/>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一般表</w:t>
            </w:r>
          </w:p>
        </w:tc>
        <w:tc>
          <w:tcPr>
            <w:tcW w:w="5153" w:type="dxa"/>
          </w:tcPr>
          <w:p w:rsidR="000F7203" w:rsidRDefault="00305588">
            <w:pPr>
              <w:pStyle w:val="ab"/>
              <w:spacing w:line="240" w:lineRule="auto"/>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400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600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1600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2500</w:t>
            </w:r>
            <w:r>
              <w:rPr>
                <w:rFonts w:ascii="Times New Roman" w:eastAsiaTheme="majorEastAsia" w:hAnsi="Times New Roman" w:cs="Times New Roman" w:hint="eastAsia"/>
                <w:sz w:val="18"/>
                <w:szCs w:val="18"/>
              </w:rPr>
              <w:t>；</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4000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6000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16000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25000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40000</w:t>
            </w:r>
          </w:p>
        </w:tc>
        <w:tc>
          <w:tcPr>
            <w:tcW w:w="850"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Pa</w:t>
            </w:r>
          </w:p>
        </w:tc>
      </w:tr>
      <w:tr w:rsidR="000F7203">
        <w:trPr>
          <w:trHeight w:val="496"/>
          <w:jc w:val="center"/>
        </w:trPr>
        <w:tc>
          <w:tcPr>
            <w:tcW w:w="1505" w:type="dxa"/>
            <w:vMerge/>
          </w:tcPr>
          <w:p w:rsidR="000F7203" w:rsidRDefault="000F7203">
            <w:pPr>
              <w:pStyle w:val="ab"/>
              <w:spacing w:before="120" w:beforeAutospacing="0" w:after="120" w:afterAutospacing="0"/>
              <w:rPr>
                <w:rFonts w:asciiTheme="majorEastAsia" w:eastAsiaTheme="majorEastAsia" w:hAnsiTheme="majorEastAsia" w:cs="Times New Roman"/>
                <w:sz w:val="18"/>
                <w:szCs w:val="18"/>
              </w:rPr>
            </w:pPr>
          </w:p>
        </w:tc>
        <w:tc>
          <w:tcPr>
            <w:tcW w:w="5153" w:type="dxa"/>
          </w:tcPr>
          <w:p w:rsidR="000F7203" w:rsidRDefault="00305588">
            <w:pPr>
              <w:pStyle w:val="ab"/>
              <w:spacing w:before="0" w:beforeAutospacing="0" w:after="0" w:afterAutospacing="0" w:line="240" w:lineRule="auto"/>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0~0.06；0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0.1</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0.16</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0.25</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0.4</w:t>
            </w:r>
            <w:r>
              <w:rPr>
                <w:rFonts w:ascii="Times New Roman" w:eastAsiaTheme="majorEastAsia" w:hAnsi="Times New Roman" w:cs="Times New Roman" w:hint="eastAsia"/>
                <w:sz w:val="18"/>
                <w:szCs w:val="18"/>
              </w:rPr>
              <w:t>；</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0.6</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1.6</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2.5</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4.0</w:t>
            </w:r>
          </w:p>
        </w:tc>
        <w:tc>
          <w:tcPr>
            <w:tcW w:w="850"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MPa</w:t>
            </w:r>
          </w:p>
        </w:tc>
      </w:tr>
      <w:tr w:rsidR="000F7203">
        <w:trPr>
          <w:jc w:val="center"/>
        </w:trPr>
        <w:tc>
          <w:tcPr>
            <w:tcW w:w="1505"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真空表</w:t>
            </w:r>
          </w:p>
        </w:tc>
        <w:tc>
          <w:tcPr>
            <w:tcW w:w="5153" w:type="dxa"/>
            <w:vAlign w:val="center"/>
          </w:tcPr>
          <w:p w:rsidR="000F7203" w:rsidRDefault="00305588">
            <w:pPr>
              <w:pStyle w:val="ab"/>
              <w:spacing w:before="0" w:beforeAutospacing="0" w:after="0" w:afterAutospacing="0"/>
              <w:jc w:val="both"/>
              <w:rPr>
                <w:rFonts w:asciiTheme="majorEastAsia" w:eastAsiaTheme="majorEastAsia" w:hAnsiTheme="majorEastAsia" w:cs="Times New Roman"/>
                <w:sz w:val="18"/>
                <w:szCs w:val="18"/>
              </w:rPr>
            </w:pPr>
            <w:r>
              <w:rPr>
                <w:rFonts w:ascii="Times New Roman" w:eastAsiaTheme="majorEastAsia" w:hAnsi="Times New Roman"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w:t>
            </w:r>
            <w:r>
              <w:rPr>
                <w:rFonts w:asciiTheme="majorEastAsia" w:eastAsiaTheme="majorEastAsia" w:hAnsiTheme="majorEastAsia" w:cs="Times New Roman"/>
                <w:sz w:val="18"/>
                <w:szCs w:val="18"/>
              </w:rPr>
              <w:t xml:space="preserve"> </w:t>
            </w:r>
          </w:p>
        </w:tc>
        <w:tc>
          <w:tcPr>
            <w:tcW w:w="850"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MPa</w:t>
            </w:r>
          </w:p>
        </w:tc>
      </w:tr>
      <w:tr w:rsidR="000F7203">
        <w:trPr>
          <w:jc w:val="center"/>
        </w:trPr>
        <w:tc>
          <w:tcPr>
            <w:tcW w:w="1505"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压力真空表</w:t>
            </w:r>
          </w:p>
        </w:tc>
        <w:tc>
          <w:tcPr>
            <w:tcW w:w="5153" w:type="dxa"/>
          </w:tcPr>
          <w:p w:rsidR="000F7203" w:rsidRDefault="00305588">
            <w:pPr>
              <w:pStyle w:val="ab"/>
              <w:spacing w:before="0" w:beforeAutospacing="0" w:after="0" w:afterAutospacing="0" w:line="240" w:lineRule="auto"/>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0.06</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0.15</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0.3</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0.5</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0.9</w:t>
            </w:r>
            <w:r>
              <w:rPr>
                <w:rFonts w:ascii="Times New Roman" w:eastAsiaTheme="majorEastAsia" w:hAnsi="Times New Roman" w:cs="Times New Roman" w:hint="eastAsia"/>
                <w:sz w:val="18"/>
                <w:szCs w:val="18"/>
              </w:rPr>
              <w:t>；</w:t>
            </w:r>
          </w:p>
          <w:p w:rsidR="000F7203" w:rsidRDefault="00305588">
            <w:pPr>
              <w:pStyle w:val="ab"/>
              <w:spacing w:before="0" w:beforeAutospacing="0" w:after="0" w:afterAutospacing="0" w:line="240" w:lineRule="auto"/>
              <w:rPr>
                <w:rFonts w:ascii="Times New Roman" w:eastAsiaTheme="majorEastAsia" w:hAnsi="Times New Roman" w:cs="Times New Roman"/>
                <w:sz w:val="18"/>
                <w:szCs w:val="18"/>
              </w:rPr>
            </w:pPr>
            <w:r>
              <w:rPr>
                <w:rFonts w:ascii="Times New Roman" w:eastAsiaTheme="majorEastAsia" w:hAnsi="Times New Roman"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1.5</w:t>
            </w:r>
            <w:r>
              <w:rPr>
                <w:rFonts w:ascii="Times New Roman" w:eastAsiaTheme="majorEastAsia" w:hAnsi="Times New Roman" w:cs="Times New Roman" w:hint="eastAsia"/>
                <w:sz w:val="18"/>
                <w:szCs w:val="18"/>
              </w:rPr>
              <w:t>；</w:t>
            </w:r>
            <w:r>
              <w:rPr>
                <w:rFonts w:ascii="Times New Roman" w:eastAsiaTheme="majorEastAsia" w:hAnsi="Times New Roman" w:cs="Times New Roman" w:hint="eastAsia"/>
                <w:sz w:val="18"/>
                <w:szCs w:val="18"/>
              </w:rPr>
              <w:t>-0.1</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2.4</w:t>
            </w:r>
          </w:p>
        </w:tc>
        <w:tc>
          <w:tcPr>
            <w:tcW w:w="850"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MPa</w:t>
            </w:r>
          </w:p>
        </w:tc>
      </w:tr>
    </w:tbl>
    <w:p w:rsidR="000F7203" w:rsidRDefault="00305588">
      <w:pPr>
        <w:pStyle w:val="ab"/>
        <w:spacing w:before="120" w:beforeAutospacing="0" w:after="120" w:afterAutospacing="0"/>
        <w:jc w:val="center"/>
        <w:outlineLvl w:val="0"/>
        <w:rPr>
          <w:rFonts w:ascii="黑体" w:eastAsia="黑体" w:hAnsi="黑体" w:cs="Times New Roman"/>
          <w:sz w:val="21"/>
          <w:szCs w:val="21"/>
        </w:rPr>
      </w:pPr>
      <w:bookmarkStart w:id="77" w:name="_Toc201427724"/>
      <w:bookmarkStart w:id="78" w:name="_Toc201427548"/>
      <w:r>
        <w:rPr>
          <w:rFonts w:ascii="黑体" w:eastAsia="黑体" w:hAnsi="黑体" w:cs="Times New Roman" w:hint="eastAsia"/>
          <w:sz w:val="21"/>
          <w:szCs w:val="21"/>
        </w:rPr>
        <w:lastRenderedPageBreak/>
        <w:t>4.5</w:t>
      </w:r>
      <w:r>
        <w:rPr>
          <w:rFonts w:ascii="黑体" w:eastAsia="黑体" w:hAnsi="黑体" w:cs="Times New Roman" w:hint="eastAsia"/>
          <w:sz w:val="21"/>
          <w:szCs w:val="21"/>
        </w:rPr>
        <w:tab/>
      </w:r>
      <w:proofErr w:type="gramStart"/>
      <w:r>
        <w:rPr>
          <w:rFonts w:hint="eastAsia"/>
          <w:b/>
          <w:bCs/>
          <w:sz w:val="21"/>
          <w:szCs w:val="21"/>
        </w:rPr>
        <w:t>差压表</w:t>
      </w:r>
      <w:bookmarkEnd w:id="77"/>
      <w:bookmarkEnd w:id="78"/>
      <w:proofErr w:type="gramEnd"/>
    </w:p>
    <w:p w:rsidR="000F7203" w:rsidRDefault="00305588">
      <w:pPr>
        <w:pStyle w:val="ab"/>
        <w:tabs>
          <w:tab w:val="left" w:pos="709"/>
        </w:tabs>
        <w:spacing w:before="0" w:beforeAutospacing="0" w:after="0" w:afterAutospacing="0" w:line="276" w:lineRule="auto"/>
        <w:jc w:val="both"/>
        <w:rPr>
          <w:rFonts w:cs="Times New Roman"/>
          <w:sz w:val="21"/>
          <w:szCs w:val="21"/>
        </w:rPr>
      </w:pPr>
      <w:r>
        <w:rPr>
          <w:rFonts w:ascii="Times New Roman" w:hAnsi="Times New Roman" w:cs="Times New Roman"/>
          <w:b/>
          <w:sz w:val="21"/>
          <w:szCs w:val="21"/>
        </w:rPr>
        <w:t>4.5.3</w:t>
      </w:r>
      <w:r>
        <w:rPr>
          <w:rFonts w:ascii="Times New Roman" w:hAnsi="Times New Roman" w:cs="Times New Roman" w:hint="eastAsia"/>
          <w:b/>
          <w:sz w:val="21"/>
          <w:szCs w:val="21"/>
        </w:rPr>
        <w:t xml:space="preserve"> </w:t>
      </w:r>
      <w:r>
        <w:rPr>
          <w:rFonts w:cs="Times New Roman" w:hint="eastAsia"/>
          <w:sz w:val="21"/>
          <w:szCs w:val="21"/>
        </w:rPr>
        <w:t>结合《膜片式差压表》JB/T 12015-2014及新技术、新方案、新产品，</w:t>
      </w:r>
      <w:proofErr w:type="gramStart"/>
      <w:r>
        <w:rPr>
          <w:rFonts w:cs="Times New Roman" w:hint="eastAsia"/>
          <w:sz w:val="21"/>
          <w:szCs w:val="21"/>
        </w:rPr>
        <w:t>差压表</w:t>
      </w:r>
      <w:proofErr w:type="gramEnd"/>
      <w:r>
        <w:rPr>
          <w:rFonts w:cs="Times New Roman" w:hint="eastAsia"/>
          <w:sz w:val="21"/>
          <w:szCs w:val="21"/>
        </w:rPr>
        <w:t>的测量范围如表4-4所列。</w:t>
      </w:r>
    </w:p>
    <w:p w:rsidR="000F7203" w:rsidRDefault="00305588">
      <w:pPr>
        <w:pStyle w:val="ab"/>
        <w:tabs>
          <w:tab w:val="left" w:pos="709"/>
        </w:tabs>
        <w:spacing w:before="0" w:beforeAutospacing="0" w:after="0" w:afterAutospacing="0" w:line="276" w:lineRule="auto"/>
        <w:ind w:left="425"/>
        <w:jc w:val="center"/>
        <w:rPr>
          <w:b/>
          <w:bCs/>
          <w:sz w:val="21"/>
          <w:szCs w:val="21"/>
        </w:rPr>
      </w:pPr>
      <w:r>
        <w:rPr>
          <w:rFonts w:hint="eastAsia"/>
          <w:b/>
          <w:bCs/>
          <w:sz w:val="21"/>
          <w:szCs w:val="21"/>
        </w:rPr>
        <w:t xml:space="preserve">表4-4 </w:t>
      </w:r>
      <w:proofErr w:type="gramStart"/>
      <w:r>
        <w:rPr>
          <w:rFonts w:hint="eastAsia"/>
          <w:b/>
          <w:bCs/>
          <w:sz w:val="21"/>
          <w:szCs w:val="21"/>
        </w:rPr>
        <w:t>差压表</w:t>
      </w:r>
      <w:proofErr w:type="gramEnd"/>
      <w:r>
        <w:rPr>
          <w:rFonts w:hint="eastAsia"/>
          <w:b/>
          <w:bCs/>
          <w:sz w:val="21"/>
          <w:szCs w:val="21"/>
        </w:rPr>
        <w:t>测量范围</w:t>
      </w:r>
    </w:p>
    <w:tbl>
      <w:tblPr>
        <w:tblStyle w:val="ae"/>
        <w:tblW w:w="0" w:type="auto"/>
        <w:jc w:val="center"/>
        <w:tblLook w:val="04A0" w:firstRow="1" w:lastRow="0" w:firstColumn="1" w:lastColumn="0" w:noHBand="0" w:noVBand="1"/>
      </w:tblPr>
      <w:tblGrid>
        <w:gridCol w:w="1505"/>
        <w:gridCol w:w="5153"/>
        <w:gridCol w:w="850"/>
        <w:gridCol w:w="1276"/>
      </w:tblGrid>
      <w:tr w:rsidR="000F7203">
        <w:trPr>
          <w:trHeight w:val="205"/>
          <w:jc w:val="center"/>
        </w:trPr>
        <w:tc>
          <w:tcPr>
            <w:tcW w:w="1505"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类型</w:t>
            </w:r>
          </w:p>
        </w:tc>
        <w:tc>
          <w:tcPr>
            <w:tcW w:w="5153"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测量范围</w:t>
            </w:r>
          </w:p>
        </w:tc>
        <w:tc>
          <w:tcPr>
            <w:tcW w:w="850"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单位</w:t>
            </w:r>
          </w:p>
        </w:tc>
        <w:tc>
          <w:tcPr>
            <w:tcW w:w="1276" w:type="dxa"/>
          </w:tcPr>
          <w:p w:rsidR="000F7203" w:rsidRDefault="00305588">
            <w:pPr>
              <w:pStyle w:val="ab"/>
              <w:spacing w:before="120" w:beforeAutospacing="0" w:after="120" w:afterAutospacing="0"/>
              <w:jc w:val="center"/>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备注</w:t>
            </w:r>
          </w:p>
        </w:tc>
      </w:tr>
      <w:tr w:rsidR="000F7203">
        <w:trPr>
          <w:trHeight w:val="496"/>
          <w:jc w:val="center"/>
        </w:trPr>
        <w:tc>
          <w:tcPr>
            <w:tcW w:w="1505"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proofErr w:type="gramStart"/>
            <w:r>
              <w:rPr>
                <w:rFonts w:asciiTheme="majorEastAsia" w:eastAsiaTheme="majorEastAsia" w:hAnsiTheme="majorEastAsia" w:cs="Times New Roman" w:hint="eastAsia"/>
                <w:sz w:val="18"/>
                <w:szCs w:val="18"/>
              </w:rPr>
              <w:t>差压表</w:t>
            </w:r>
            <w:proofErr w:type="gramEnd"/>
          </w:p>
        </w:tc>
        <w:tc>
          <w:tcPr>
            <w:tcW w:w="5153" w:type="dxa"/>
            <w:vAlign w:val="center"/>
          </w:tcPr>
          <w:p w:rsidR="000F7203" w:rsidRDefault="00305588">
            <w:pPr>
              <w:pStyle w:val="ab"/>
              <w:spacing w:line="240" w:lineRule="auto"/>
              <w:jc w:val="both"/>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heme="majorEastAsia" w:eastAsiaTheme="majorEastAsia" w:hAnsiTheme="majorEastAsia" w:cs="Times New Roman" w:hint="eastAsia"/>
                <w:sz w:val="18"/>
                <w:szCs w:val="18"/>
              </w:rPr>
              <w:t>6；0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16</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25</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40</w:t>
            </w:r>
            <w:r>
              <w:rPr>
                <w:rFonts w:ascii="Times New Roman" w:eastAsiaTheme="majorEastAsia" w:hAnsi="Times New Roman" w:cs="Times New Roman" w:hint="eastAsia"/>
                <w:sz w:val="18"/>
                <w:szCs w:val="18"/>
              </w:rPr>
              <w:t>；</w:t>
            </w:r>
            <w:r>
              <w:rPr>
                <w:rFonts w:asciiTheme="majorEastAsia" w:eastAsiaTheme="majorEastAsia" w:hAnsiTheme="majorEastAsia"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60</w:t>
            </w:r>
          </w:p>
        </w:tc>
        <w:tc>
          <w:tcPr>
            <w:tcW w:w="850"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proofErr w:type="spellStart"/>
            <w:r>
              <w:rPr>
                <w:rFonts w:asciiTheme="majorEastAsia" w:eastAsiaTheme="majorEastAsia" w:hAnsiTheme="majorEastAsia" w:cs="Times New Roman" w:hint="eastAsia"/>
                <w:sz w:val="18"/>
                <w:szCs w:val="18"/>
              </w:rPr>
              <w:t>kPa</w:t>
            </w:r>
            <w:proofErr w:type="spellEnd"/>
          </w:p>
        </w:tc>
        <w:tc>
          <w:tcPr>
            <w:tcW w:w="1276"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JB/T 12015</w:t>
            </w:r>
          </w:p>
        </w:tc>
      </w:tr>
      <w:tr w:rsidR="000F7203">
        <w:trPr>
          <w:jc w:val="center"/>
        </w:trPr>
        <w:tc>
          <w:tcPr>
            <w:tcW w:w="1505"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proofErr w:type="gramStart"/>
            <w:r>
              <w:rPr>
                <w:rFonts w:asciiTheme="majorEastAsia" w:eastAsiaTheme="majorEastAsia" w:hAnsiTheme="majorEastAsia" w:cs="Times New Roman" w:hint="eastAsia"/>
                <w:sz w:val="18"/>
                <w:szCs w:val="18"/>
              </w:rPr>
              <w:t>差压表</w:t>
            </w:r>
            <w:proofErr w:type="gramEnd"/>
          </w:p>
        </w:tc>
        <w:tc>
          <w:tcPr>
            <w:tcW w:w="5153"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imes New Roman" w:eastAsiaTheme="majorEastAsia" w:hAnsi="Times New Roman"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0.1</w:t>
            </w:r>
            <w:r>
              <w:rPr>
                <w:rFonts w:asciiTheme="majorEastAsia" w:eastAsiaTheme="majorEastAsia" w:hAnsiTheme="majorEastAsia" w:cs="Times New Roman" w:hint="eastAsia"/>
                <w:sz w:val="18"/>
                <w:szCs w:val="18"/>
              </w:rPr>
              <w:t>；</w:t>
            </w:r>
            <w:r>
              <w:rPr>
                <w:rFonts w:ascii="Times New Roman" w:eastAsiaTheme="majorEastAsia" w:hAnsi="Times New Roman"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0.16</w:t>
            </w:r>
            <w:r>
              <w:rPr>
                <w:rFonts w:asciiTheme="majorEastAsia" w:eastAsiaTheme="majorEastAsia" w:hAnsiTheme="majorEastAsia" w:cs="Times New Roman" w:hint="eastAsia"/>
                <w:sz w:val="18"/>
                <w:szCs w:val="18"/>
              </w:rPr>
              <w:t>；</w:t>
            </w:r>
            <w:r>
              <w:rPr>
                <w:rFonts w:ascii="Times New Roman" w:eastAsiaTheme="majorEastAsia" w:hAnsi="Times New Roman"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0.25</w:t>
            </w:r>
            <w:r>
              <w:rPr>
                <w:rFonts w:asciiTheme="majorEastAsia" w:eastAsiaTheme="majorEastAsia" w:hAnsiTheme="majorEastAsia" w:cs="Times New Roman" w:hint="eastAsia"/>
                <w:sz w:val="18"/>
                <w:szCs w:val="18"/>
              </w:rPr>
              <w:t>；</w:t>
            </w:r>
            <w:r>
              <w:rPr>
                <w:rFonts w:ascii="Times New Roman" w:eastAsiaTheme="majorEastAsia" w:hAnsi="Times New Roman"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0.4</w:t>
            </w:r>
            <w:r>
              <w:rPr>
                <w:rFonts w:asciiTheme="majorEastAsia" w:eastAsiaTheme="majorEastAsia" w:hAnsiTheme="majorEastAsia" w:cs="Times New Roman" w:hint="eastAsia"/>
                <w:sz w:val="18"/>
                <w:szCs w:val="18"/>
              </w:rPr>
              <w:t>；</w:t>
            </w:r>
            <w:r>
              <w:rPr>
                <w:rFonts w:ascii="Times New Roman" w:eastAsiaTheme="majorEastAsia" w:hAnsi="Times New Roman"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0.6</w:t>
            </w:r>
            <w:r>
              <w:rPr>
                <w:rFonts w:asciiTheme="majorEastAsia" w:eastAsiaTheme="majorEastAsia" w:hAnsiTheme="majorEastAsia" w:cs="Times New Roman" w:hint="eastAsia"/>
                <w:sz w:val="18"/>
                <w:szCs w:val="18"/>
              </w:rPr>
              <w:t>；</w:t>
            </w:r>
            <w:r>
              <w:rPr>
                <w:rFonts w:ascii="Times New Roman" w:eastAsiaTheme="majorEastAsia" w:hAnsi="Times New Roman"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1.0</w:t>
            </w:r>
            <w:r>
              <w:rPr>
                <w:rFonts w:asciiTheme="majorEastAsia" w:eastAsiaTheme="majorEastAsia" w:hAnsiTheme="majorEastAsia" w:cs="Times New Roman" w:hint="eastAsia"/>
                <w:sz w:val="18"/>
                <w:szCs w:val="18"/>
              </w:rPr>
              <w:t>；</w:t>
            </w:r>
            <w:r>
              <w:rPr>
                <w:rFonts w:ascii="Times New Roman" w:eastAsiaTheme="majorEastAsia" w:hAnsi="Times New Roman"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1.6</w:t>
            </w:r>
            <w:r>
              <w:rPr>
                <w:rFonts w:asciiTheme="majorEastAsia" w:eastAsiaTheme="majorEastAsia" w:hAnsiTheme="majorEastAsia" w:cs="Times New Roman" w:hint="eastAsia"/>
                <w:sz w:val="18"/>
                <w:szCs w:val="18"/>
              </w:rPr>
              <w:t>；</w:t>
            </w:r>
            <w:r>
              <w:rPr>
                <w:rFonts w:ascii="Times New Roman" w:eastAsiaTheme="majorEastAsia" w:hAnsi="Times New Roman" w:cs="Times New Roman" w:hint="eastAsia"/>
                <w:sz w:val="18"/>
                <w:szCs w:val="18"/>
              </w:rPr>
              <w:t>0</w:t>
            </w:r>
            <w:r>
              <w:rPr>
                <w:rFonts w:ascii="Times New Roman" w:eastAsiaTheme="majorEastAsia" w:hAnsi="Times New Roman" w:cs="Times New Roman"/>
                <w:sz w:val="18"/>
                <w:szCs w:val="18"/>
              </w:rPr>
              <w:t>~</w:t>
            </w:r>
            <w:r>
              <w:rPr>
                <w:rFonts w:ascii="Times New Roman" w:eastAsiaTheme="majorEastAsia" w:hAnsi="Times New Roman" w:cs="Times New Roman" w:hint="eastAsia"/>
                <w:sz w:val="18"/>
                <w:szCs w:val="18"/>
              </w:rPr>
              <w:t>2.5</w:t>
            </w:r>
          </w:p>
        </w:tc>
        <w:tc>
          <w:tcPr>
            <w:tcW w:w="850"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MPa</w:t>
            </w:r>
          </w:p>
        </w:tc>
        <w:tc>
          <w:tcPr>
            <w:tcW w:w="1276" w:type="dxa"/>
          </w:tcPr>
          <w:p w:rsidR="000F7203" w:rsidRDefault="00305588">
            <w:pPr>
              <w:pStyle w:val="ab"/>
              <w:spacing w:before="120" w:beforeAutospacing="0" w:after="120" w:afterAutospacing="0"/>
              <w:rPr>
                <w:rFonts w:asciiTheme="majorEastAsia" w:eastAsiaTheme="majorEastAsia" w:hAnsiTheme="majorEastAsia" w:cs="Times New Roman"/>
                <w:sz w:val="18"/>
                <w:szCs w:val="18"/>
              </w:rPr>
            </w:pPr>
            <w:r>
              <w:rPr>
                <w:rFonts w:asciiTheme="majorEastAsia" w:eastAsiaTheme="majorEastAsia" w:hAnsiTheme="majorEastAsia" w:cs="Times New Roman" w:hint="eastAsia"/>
                <w:sz w:val="18"/>
                <w:szCs w:val="18"/>
              </w:rPr>
              <w:t>JB/T 12015</w:t>
            </w:r>
          </w:p>
        </w:tc>
      </w:tr>
    </w:tbl>
    <w:p w:rsidR="000F7203" w:rsidRDefault="000F7203">
      <w:pPr>
        <w:pStyle w:val="ab"/>
        <w:tabs>
          <w:tab w:val="left" w:pos="709"/>
        </w:tabs>
        <w:spacing w:before="0" w:beforeAutospacing="0" w:after="0" w:afterAutospacing="0" w:line="276" w:lineRule="auto"/>
        <w:jc w:val="both"/>
        <w:rPr>
          <w:rFonts w:cs="Times New Roman"/>
          <w:sz w:val="21"/>
          <w:szCs w:val="21"/>
        </w:rPr>
      </w:pPr>
    </w:p>
    <w:p w:rsidR="000F7203" w:rsidRDefault="00305588">
      <w:pPr>
        <w:pStyle w:val="ab"/>
        <w:spacing w:before="120" w:beforeAutospacing="0" w:after="120" w:afterAutospacing="0"/>
        <w:jc w:val="center"/>
        <w:outlineLvl w:val="0"/>
        <w:rPr>
          <w:rFonts w:ascii="黑体" w:eastAsia="黑体" w:hAnsi="黑体" w:cs="Times New Roman"/>
          <w:sz w:val="21"/>
          <w:szCs w:val="21"/>
        </w:rPr>
      </w:pPr>
      <w:bookmarkStart w:id="79" w:name="_Toc201427725"/>
      <w:bookmarkStart w:id="80" w:name="_Toc201427549"/>
      <w:r>
        <w:rPr>
          <w:rFonts w:ascii="黑体" w:eastAsia="黑体" w:hAnsi="黑体" w:cs="Times New Roman" w:hint="eastAsia"/>
          <w:sz w:val="21"/>
          <w:szCs w:val="21"/>
        </w:rPr>
        <w:t>4.6</w:t>
      </w:r>
      <w:r>
        <w:rPr>
          <w:rFonts w:ascii="黑体" w:eastAsia="黑体" w:hAnsi="黑体" w:cs="Times New Roman" w:hint="eastAsia"/>
          <w:sz w:val="21"/>
          <w:szCs w:val="21"/>
        </w:rPr>
        <w:tab/>
      </w:r>
      <w:r>
        <w:rPr>
          <w:rFonts w:hint="eastAsia"/>
          <w:b/>
          <w:bCs/>
          <w:sz w:val="21"/>
          <w:szCs w:val="21"/>
        </w:rPr>
        <w:t>隔膜压力表</w:t>
      </w:r>
      <w:bookmarkEnd w:id="79"/>
      <w:bookmarkEnd w:id="80"/>
    </w:p>
    <w:p w:rsidR="000F7203" w:rsidRDefault="00305588">
      <w:pPr>
        <w:pStyle w:val="ab"/>
        <w:spacing w:before="0" w:beforeAutospacing="0" w:after="0" w:afterAutospacing="0" w:line="276" w:lineRule="auto"/>
        <w:jc w:val="both"/>
        <w:rPr>
          <w:rFonts w:cs="Times New Roman"/>
          <w:sz w:val="21"/>
          <w:szCs w:val="21"/>
        </w:rPr>
      </w:pPr>
      <w:r>
        <w:rPr>
          <w:rFonts w:ascii="Times New Roman" w:hAnsi="Times New Roman" w:cs="Times New Roman"/>
          <w:b/>
          <w:sz w:val="21"/>
          <w:szCs w:val="21"/>
        </w:rPr>
        <w:t>4.6.1</w:t>
      </w:r>
      <w:r>
        <w:rPr>
          <w:rFonts w:ascii="Times New Roman" w:hAnsi="Times New Roman" w:cs="Times New Roman" w:hint="eastAsia"/>
          <w:b/>
          <w:sz w:val="21"/>
          <w:szCs w:val="21"/>
        </w:rPr>
        <w:t xml:space="preserve"> </w:t>
      </w:r>
      <w:r>
        <w:rPr>
          <w:rFonts w:cs="Times New Roman" w:hint="eastAsia"/>
          <w:sz w:val="21"/>
          <w:szCs w:val="21"/>
        </w:rPr>
        <w:t>下述工况宜采用隔膜密封：</w:t>
      </w:r>
    </w:p>
    <w:p w:rsidR="000F7203" w:rsidRDefault="00305588">
      <w:pPr>
        <w:pStyle w:val="ab"/>
        <w:spacing w:before="0" w:beforeAutospacing="0" w:after="0" w:afterAutospacing="0" w:line="276" w:lineRule="auto"/>
        <w:jc w:val="both"/>
        <w:rPr>
          <w:rFonts w:cs="Times New Roman"/>
          <w:sz w:val="21"/>
          <w:szCs w:val="21"/>
        </w:rPr>
      </w:pPr>
      <w:r>
        <w:rPr>
          <w:rFonts w:cs="Times New Roman" w:hint="eastAsia"/>
          <w:sz w:val="21"/>
          <w:szCs w:val="21"/>
        </w:rPr>
        <w:t xml:space="preserve">     </w:t>
      </w:r>
      <w:r>
        <w:rPr>
          <w:rFonts w:cs="Times New Roman" w:hint="eastAsia"/>
          <w:b/>
          <w:bCs/>
          <w:sz w:val="21"/>
          <w:szCs w:val="21"/>
        </w:rPr>
        <w:t>1</w:t>
      </w:r>
      <w:r>
        <w:rPr>
          <w:rFonts w:cs="Times New Roman" w:hint="eastAsia"/>
          <w:sz w:val="21"/>
          <w:szCs w:val="21"/>
        </w:rPr>
        <w:t xml:space="preserve"> 含蜡、粘稠、含固体或易结晶的介质，如重油、沥青和浆料等；</w:t>
      </w:r>
    </w:p>
    <w:p w:rsidR="000F7203" w:rsidRDefault="00305588">
      <w:pPr>
        <w:pStyle w:val="ab"/>
        <w:spacing w:before="0" w:beforeAutospacing="0" w:after="0" w:afterAutospacing="0" w:line="276" w:lineRule="auto"/>
        <w:jc w:val="both"/>
        <w:rPr>
          <w:rFonts w:cs="Times New Roman"/>
          <w:sz w:val="21"/>
          <w:szCs w:val="21"/>
        </w:rPr>
      </w:pPr>
      <w:r>
        <w:rPr>
          <w:rFonts w:cs="Times New Roman" w:hint="eastAsia"/>
          <w:sz w:val="21"/>
          <w:szCs w:val="21"/>
        </w:rPr>
        <w:t xml:space="preserve">    </w:t>
      </w:r>
      <w:r>
        <w:rPr>
          <w:rFonts w:cs="Times New Roman" w:hint="eastAsia"/>
          <w:b/>
          <w:bCs/>
          <w:sz w:val="21"/>
          <w:szCs w:val="21"/>
        </w:rPr>
        <w:t xml:space="preserve"> 2</w:t>
      </w:r>
      <w:r>
        <w:rPr>
          <w:rFonts w:cs="Times New Roman" w:hint="eastAsia"/>
          <w:sz w:val="21"/>
          <w:szCs w:val="21"/>
        </w:rPr>
        <w:t xml:space="preserve"> 粘度系数大于20cP的高粘度介质，如聚合物熔体、高粘度润滑油等；</w:t>
      </w:r>
    </w:p>
    <w:p w:rsidR="000F7203" w:rsidRDefault="00305588">
      <w:pPr>
        <w:pStyle w:val="ab"/>
        <w:spacing w:before="0" w:beforeAutospacing="0" w:after="0" w:afterAutospacing="0" w:line="276" w:lineRule="auto"/>
        <w:jc w:val="both"/>
        <w:rPr>
          <w:rFonts w:cs="Times New Roman"/>
          <w:sz w:val="21"/>
          <w:szCs w:val="21"/>
        </w:rPr>
      </w:pPr>
      <w:r>
        <w:rPr>
          <w:rFonts w:cs="Times New Roman" w:hint="eastAsia"/>
          <w:sz w:val="21"/>
          <w:szCs w:val="21"/>
        </w:rPr>
        <w:t xml:space="preserve">    </w:t>
      </w:r>
      <w:r>
        <w:rPr>
          <w:rFonts w:cs="Times New Roman" w:hint="eastAsia"/>
          <w:b/>
          <w:bCs/>
          <w:sz w:val="21"/>
          <w:szCs w:val="21"/>
        </w:rPr>
        <w:t xml:space="preserve"> 3</w:t>
      </w:r>
      <w:r>
        <w:rPr>
          <w:rFonts w:cs="Times New Roman" w:hint="eastAsia"/>
          <w:sz w:val="21"/>
          <w:szCs w:val="21"/>
        </w:rPr>
        <w:t xml:space="preserve"> 在环境温度下易凝固的介质，如硫磺、熔融石蜡等；</w:t>
      </w:r>
    </w:p>
    <w:p w:rsidR="000F7203" w:rsidRDefault="00305588">
      <w:pPr>
        <w:pStyle w:val="ab"/>
        <w:spacing w:before="0" w:beforeAutospacing="0" w:after="0" w:afterAutospacing="0" w:line="276" w:lineRule="auto"/>
        <w:jc w:val="both"/>
        <w:rPr>
          <w:rFonts w:cs="Times New Roman"/>
          <w:sz w:val="21"/>
          <w:szCs w:val="21"/>
        </w:rPr>
      </w:pPr>
      <w:r>
        <w:rPr>
          <w:rFonts w:cs="Times New Roman" w:hint="eastAsia"/>
          <w:sz w:val="21"/>
          <w:szCs w:val="21"/>
        </w:rPr>
        <w:t xml:space="preserve">     </w:t>
      </w:r>
      <w:r>
        <w:rPr>
          <w:rFonts w:cs="Times New Roman" w:hint="eastAsia"/>
          <w:b/>
          <w:bCs/>
          <w:sz w:val="21"/>
          <w:szCs w:val="21"/>
        </w:rPr>
        <w:t xml:space="preserve">4 </w:t>
      </w:r>
      <w:r>
        <w:rPr>
          <w:rFonts w:cs="Times New Roman" w:hint="eastAsia"/>
          <w:sz w:val="21"/>
          <w:szCs w:val="21"/>
        </w:rPr>
        <w:t>强腐蚀性介质，如浓硫酸、氢氟酸、氯碱溶液等；</w:t>
      </w:r>
    </w:p>
    <w:p w:rsidR="000F7203" w:rsidRDefault="00305588">
      <w:pPr>
        <w:pStyle w:val="ab"/>
        <w:spacing w:before="0" w:beforeAutospacing="0" w:after="0" w:afterAutospacing="0" w:line="276" w:lineRule="auto"/>
        <w:jc w:val="both"/>
        <w:rPr>
          <w:rFonts w:cs="Times New Roman"/>
          <w:sz w:val="21"/>
          <w:szCs w:val="21"/>
        </w:rPr>
      </w:pPr>
      <w:r>
        <w:rPr>
          <w:rFonts w:cs="Times New Roman" w:hint="eastAsia"/>
          <w:sz w:val="21"/>
          <w:szCs w:val="21"/>
        </w:rPr>
        <w:t xml:space="preserve">    </w:t>
      </w:r>
      <w:r>
        <w:rPr>
          <w:rFonts w:cs="Times New Roman" w:hint="eastAsia"/>
          <w:b/>
          <w:bCs/>
          <w:sz w:val="21"/>
          <w:szCs w:val="21"/>
        </w:rPr>
        <w:t xml:space="preserve"> 5</w:t>
      </w:r>
      <w:r>
        <w:rPr>
          <w:rFonts w:cs="Times New Roman" w:hint="eastAsia"/>
          <w:sz w:val="21"/>
          <w:szCs w:val="21"/>
        </w:rPr>
        <w:t xml:space="preserve"> 高温介质，超过仪表耐受极限的工况；</w:t>
      </w:r>
    </w:p>
    <w:p w:rsidR="000F7203" w:rsidRDefault="00305588">
      <w:pPr>
        <w:pStyle w:val="ab"/>
        <w:spacing w:before="0" w:beforeAutospacing="0" w:after="0" w:afterAutospacing="0" w:line="276" w:lineRule="auto"/>
        <w:jc w:val="both"/>
        <w:rPr>
          <w:rFonts w:cs="Times New Roman"/>
          <w:sz w:val="21"/>
          <w:szCs w:val="21"/>
        </w:rPr>
      </w:pPr>
      <w:r>
        <w:rPr>
          <w:rFonts w:cs="Times New Roman" w:hint="eastAsia"/>
          <w:sz w:val="21"/>
          <w:szCs w:val="21"/>
        </w:rPr>
        <w:t xml:space="preserve">    </w:t>
      </w:r>
      <w:r>
        <w:rPr>
          <w:rFonts w:cs="Times New Roman" w:hint="eastAsia"/>
          <w:b/>
          <w:bCs/>
          <w:sz w:val="21"/>
          <w:szCs w:val="21"/>
        </w:rPr>
        <w:t xml:space="preserve"> 6</w:t>
      </w:r>
      <w:r>
        <w:rPr>
          <w:rFonts w:cs="Times New Roman" w:hint="eastAsia"/>
          <w:sz w:val="21"/>
          <w:szCs w:val="21"/>
        </w:rPr>
        <w:t xml:space="preserve"> 超低温介质，防止低温脆化或材料收缩泄漏的，如液氧、液氮；</w:t>
      </w:r>
    </w:p>
    <w:p w:rsidR="000F7203" w:rsidRDefault="00305588">
      <w:pPr>
        <w:pStyle w:val="ab"/>
        <w:spacing w:before="0" w:beforeAutospacing="0" w:after="0" w:afterAutospacing="0" w:line="276" w:lineRule="auto"/>
        <w:jc w:val="both"/>
        <w:rPr>
          <w:rFonts w:cs="Times New Roman"/>
          <w:sz w:val="21"/>
          <w:szCs w:val="21"/>
        </w:rPr>
      </w:pPr>
      <w:r>
        <w:rPr>
          <w:rFonts w:cs="Times New Roman" w:hint="eastAsia"/>
          <w:sz w:val="21"/>
          <w:szCs w:val="21"/>
        </w:rPr>
        <w:t xml:space="preserve">     </w:t>
      </w:r>
      <w:r>
        <w:rPr>
          <w:rFonts w:cs="Times New Roman" w:hint="eastAsia"/>
          <w:b/>
          <w:bCs/>
          <w:sz w:val="21"/>
          <w:szCs w:val="21"/>
        </w:rPr>
        <w:t>7</w:t>
      </w:r>
      <w:r>
        <w:rPr>
          <w:rFonts w:cs="Times New Roman" w:hint="eastAsia"/>
          <w:sz w:val="21"/>
          <w:szCs w:val="21"/>
        </w:rPr>
        <w:t xml:space="preserve"> 高易燃和剧毒介质，如笨、氰化氢、液化石油气等。</w:t>
      </w:r>
    </w:p>
    <w:p w:rsidR="000F7203" w:rsidRDefault="00305588">
      <w:pPr>
        <w:pStyle w:val="ab"/>
        <w:spacing w:before="0" w:beforeAutospacing="0" w:after="0" w:afterAutospacing="0" w:line="276" w:lineRule="auto"/>
        <w:jc w:val="both"/>
        <w:rPr>
          <w:rFonts w:cs="Times New Roman"/>
          <w:sz w:val="21"/>
          <w:szCs w:val="21"/>
        </w:rPr>
      </w:pPr>
      <w:r>
        <w:rPr>
          <w:rFonts w:ascii="Times New Roman" w:hAnsi="Times New Roman" w:cs="Times New Roman"/>
          <w:b/>
          <w:sz w:val="21"/>
          <w:szCs w:val="21"/>
        </w:rPr>
        <w:t>4.6.6</w:t>
      </w:r>
      <w:r>
        <w:rPr>
          <w:rFonts w:ascii="Times New Roman" w:hAnsi="Times New Roman" w:cs="Times New Roman" w:hint="eastAsia"/>
          <w:b/>
          <w:sz w:val="21"/>
          <w:szCs w:val="21"/>
        </w:rPr>
        <w:t xml:space="preserve"> </w:t>
      </w:r>
      <w:r>
        <w:rPr>
          <w:rFonts w:cs="Times New Roman" w:hint="eastAsia"/>
          <w:sz w:val="21"/>
          <w:szCs w:val="21"/>
        </w:rPr>
        <w:t>过长的毛细管会影响压力表的响应时间，同时毛细管内的填充液会受到环境温度变化的影响，造成压力表出现误差。</w:t>
      </w:r>
    </w:p>
    <w:p w:rsidR="000F7203" w:rsidRDefault="00305588">
      <w:pPr>
        <w:pStyle w:val="ab"/>
        <w:spacing w:before="120" w:beforeAutospacing="0" w:after="120" w:afterAutospacing="0"/>
        <w:jc w:val="center"/>
        <w:outlineLvl w:val="0"/>
        <w:rPr>
          <w:rFonts w:ascii="黑体" w:eastAsia="黑体" w:hAnsi="黑体" w:cs="Times New Roman"/>
          <w:sz w:val="21"/>
          <w:szCs w:val="21"/>
        </w:rPr>
      </w:pPr>
      <w:bookmarkStart w:id="81" w:name="_Toc201427550"/>
      <w:bookmarkStart w:id="82" w:name="_Toc201427726"/>
      <w:r>
        <w:rPr>
          <w:rFonts w:ascii="黑体" w:eastAsia="黑体" w:hAnsi="黑体" w:cs="Times New Roman" w:hint="eastAsia"/>
          <w:sz w:val="21"/>
          <w:szCs w:val="21"/>
        </w:rPr>
        <w:t>4.7</w:t>
      </w:r>
      <w:r>
        <w:rPr>
          <w:rFonts w:ascii="黑体" w:eastAsia="黑体" w:hAnsi="黑体" w:cs="Times New Roman" w:hint="eastAsia"/>
          <w:sz w:val="21"/>
          <w:szCs w:val="21"/>
        </w:rPr>
        <w:tab/>
      </w:r>
      <w:r>
        <w:rPr>
          <w:rFonts w:hint="eastAsia"/>
          <w:b/>
          <w:bCs/>
          <w:sz w:val="21"/>
          <w:szCs w:val="21"/>
        </w:rPr>
        <w:t>压力表附件</w:t>
      </w:r>
      <w:bookmarkEnd w:id="81"/>
      <w:bookmarkEnd w:id="82"/>
    </w:p>
    <w:p w:rsidR="000F7203" w:rsidRDefault="00305588">
      <w:pPr>
        <w:pStyle w:val="ab"/>
        <w:tabs>
          <w:tab w:val="left" w:pos="709"/>
        </w:tabs>
        <w:spacing w:before="0" w:beforeAutospacing="0" w:after="0" w:afterAutospacing="0" w:line="276" w:lineRule="auto"/>
        <w:jc w:val="both"/>
        <w:rPr>
          <w:rFonts w:cs="Times New Roman"/>
          <w:bCs/>
          <w:sz w:val="21"/>
          <w:szCs w:val="21"/>
        </w:rPr>
      </w:pPr>
      <w:r>
        <w:rPr>
          <w:rFonts w:ascii="Times New Roman" w:hAnsi="Times New Roman" w:cs="Times New Roman"/>
          <w:b/>
          <w:sz w:val="21"/>
          <w:szCs w:val="21"/>
        </w:rPr>
        <w:t>4.7.1</w:t>
      </w:r>
      <w:r>
        <w:rPr>
          <w:rFonts w:ascii="Times New Roman" w:hAnsi="Times New Roman" w:cs="Times New Roman" w:hint="eastAsia"/>
          <w:b/>
          <w:sz w:val="21"/>
          <w:szCs w:val="21"/>
        </w:rPr>
        <w:t xml:space="preserve"> </w:t>
      </w:r>
      <w:r>
        <w:rPr>
          <w:rFonts w:cs="Times New Roman" w:hint="eastAsia"/>
          <w:bCs/>
          <w:sz w:val="21"/>
          <w:szCs w:val="21"/>
        </w:rPr>
        <w:t>限压阀是最常用的过压保护装置。安装在工艺管路和压力表之间，通过调整弹簧，设定限压阀关闭的压力值，当介质压力超过限压阀设定压力时，限压阀关闭，切断介质进入压力表的通路，保证压力表不会出现过压造成的损坏。当介质压力下降后，限压阀打开，压力表可以正常工作。限压阀需要根据压力表量程选择不同的传动部件，包括活塞、膜片、波纹管等形式。限压阀在安装前，必须进行压力值的设定。选用隔膜压力表时，不宜将限压阀安装在隔膜和压力表之间。</w:t>
      </w:r>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sz w:val="21"/>
          <w:szCs w:val="21"/>
        </w:rPr>
        <w:t>4.7.2</w:t>
      </w:r>
      <w:r>
        <w:rPr>
          <w:rFonts w:cs="Times New Roman" w:hint="eastAsia"/>
          <w:b/>
          <w:sz w:val="21"/>
          <w:szCs w:val="21"/>
        </w:rPr>
        <w:t xml:space="preserve"> </w:t>
      </w:r>
      <w:r>
        <w:rPr>
          <w:rFonts w:hint="eastAsia"/>
          <w:sz w:val="21"/>
          <w:szCs w:val="21"/>
        </w:rPr>
        <w:t>对于测量元件为铜合金的压力表，介质温度超过60℃时，会导致铜合金材质的焊点开焊，所以对于测量元件为铜介质的压力表，介质温度超过60℃应带冷凝圈或冷凝弯。</w:t>
      </w:r>
    </w:p>
    <w:p w:rsidR="000F7203" w:rsidRDefault="00305588">
      <w:pPr>
        <w:pStyle w:val="ab"/>
        <w:tabs>
          <w:tab w:val="left" w:pos="709"/>
        </w:tabs>
        <w:spacing w:before="0" w:beforeAutospacing="0" w:after="0" w:afterAutospacing="0" w:line="276" w:lineRule="auto"/>
        <w:ind w:firstLineChars="200" w:firstLine="420"/>
        <w:jc w:val="both"/>
        <w:rPr>
          <w:rFonts w:cs="Times New Roman"/>
          <w:bCs/>
          <w:sz w:val="21"/>
          <w:szCs w:val="21"/>
        </w:rPr>
      </w:pPr>
      <w:r>
        <w:rPr>
          <w:rFonts w:cs="Times New Roman" w:hint="eastAsia"/>
          <w:bCs/>
          <w:sz w:val="21"/>
          <w:szCs w:val="21"/>
        </w:rPr>
        <w:t>冷凝</w:t>
      </w:r>
      <w:proofErr w:type="gramStart"/>
      <w:r>
        <w:rPr>
          <w:rFonts w:cs="Times New Roman" w:hint="eastAsia"/>
          <w:bCs/>
          <w:sz w:val="21"/>
          <w:szCs w:val="21"/>
        </w:rPr>
        <w:t>圈采用</w:t>
      </w:r>
      <w:proofErr w:type="gramEnd"/>
      <w:r>
        <w:rPr>
          <w:rFonts w:cs="Times New Roman" w:hint="eastAsia"/>
          <w:bCs/>
          <w:sz w:val="21"/>
          <w:szCs w:val="21"/>
        </w:rPr>
        <w:t>Ø14mm或1/2</w:t>
      </w:r>
      <w:proofErr w:type="gramStart"/>
      <w:r>
        <w:rPr>
          <w:rFonts w:cs="Times New Roman"/>
          <w:bCs/>
          <w:sz w:val="21"/>
          <w:szCs w:val="21"/>
        </w:rPr>
        <w:t>”</w:t>
      </w:r>
      <w:proofErr w:type="gramEnd"/>
      <w:r>
        <w:rPr>
          <w:rFonts w:cs="Times New Roman" w:hint="eastAsia"/>
          <w:bCs/>
          <w:sz w:val="21"/>
          <w:szCs w:val="21"/>
        </w:rPr>
        <w:t>OD的316不锈钢管，可以提供螺纹连接或焊接。安装在工艺管路和压力表之间，当介质温度超过100℃，通过冷凝圈可以将介质温度降低后流入压力表内，降低介质温度对压力表精度的影响。</w:t>
      </w:r>
      <w:r>
        <w:rPr>
          <w:rFonts w:hint="eastAsia"/>
          <w:sz w:val="21"/>
          <w:szCs w:val="21"/>
        </w:rPr>
        <w:t>具有逼宫结构的散热器可以将蒸汽冷凝形成屏障，放置高温蒸汽直接进入压力表，有效降低介质温度对压力表精度的影响。</w:t>
      </w:r>
    </w:p>
    <w:p w:rsidR="000F7203" w:rsidRDefault="00305588">
      <w:pPr>
        <w:pStyle w:val="ab"/>
        <w:tabs>
          <w:tab w:val="left" w:pos="709"/>
        </w:tabs>
        <w:spacing w:before="0" w:beforeAutospacing="0" w:after="0" w:afterAutospacing="0" w:line="276" w:lineRule="auto"/>
        <w:jc w:val="both"/>
        <w:rPr>
          <w:rFonts w:cs="Times New Roman"/>
          <w:bCs/>
          <w:sz w:val="21"/>
          <w:szCs w:val="21"/>
        </w:rPr>
      </w:pPr>
      <w:r>
        <w:rPr>
          <w:rFonts w:ascii="Times New Roman" w:hAnsi="Times New Roman" w:cs="Times New Roman"/>
          <w:b/>
          <w:sz w:val="21"/>
          <w:szCs w:val="21"/>
        </w:rPr>
        <w:t>4.7.3</w:t>
      </w:r>
      <w:r>
        <w:rPr>
          <w:rFonts w:ascii="Times New Roman" w:hAnsi="Times New Roman" w:cs="Times New Roman" w:hint="eastAsia"/>
          <w:b/>
          <w:sz w:val="21"/>
          <w:szCs w:val="21"/>
        </w:rPr>
        <w:t xml:space="preserve"> </w:t>
      </w:r>
      <w:r>
        <w:rPr>
          <w:rFonts w:hint="eastAsia"/>
          <w:sz w:val="21"/>
          <w:szCs w:val="21"/>
        </w:rPr>
        <w:t>散热器包括散热</w:t>
      </w:r>
      <w:proofErr w:type="gramStart"/>
      <w:r>
        <w:rPr>
          <w:rFonts w:hint="eastAsia"/>
          <w:sz w:val="21"/>
          <w:szCs w:val="21"/>
        </w:rPr>
        <w:t>片形式</w:t>
      </w:r>
      <w:proofErr w:type="gramEnd"/>
      <w:r>
        <w:rPr>
          <w:rFonts w:hint="eastAsia"/>
          <w:sz w:val="21"/>
          <w:szCs w:val="21"/>
        </w:rPr>
        <w:t>和内置毛细管形式，由于散热器内部管路狭窄，宜安装在隔膜压力表中，减少隔膜与压力表内部填充液的容积。操作温度大于315℃的工艺介质，可采用隔离器。</w:t>
      </w:r>
    </w:p>
    <w:p w:rsidR="000F7203"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r>
        <w:rPr>
          <w:rFonts w:ascii="Times New Roman" w:hAnsi="Times New Roman" w:cs="Times New Roman"/>
          <w:b/>
          <w:bCs/>
          <w:sz w:val="21"/>
          <w:szCs w:val="21"/>
        </w:rPr>
        <w:lastRenderedPageBreak/>
        <w:t>4.7.4</w:t>
      </w:r>
      <w:r>
        <w:rPr>
          <w:rFonts w:cs="Times New Roman" w:hint="eastAsia"/>
          <w:sz w:val="21"/>
          <w:szCs w:val="21"/>
        </w:rPr>
        <w:t xml:space="preserve"> </w:t>
      </w:r>
      <w:r>
        <w:rPr>
          <w:rFonts w:asciiTheme="minorEastAsia" w:eastAsiaTheme="minorEastAsia" w:hAnsiTheme="minorEastAsia" w:cs="Times New Roman" w:hint="eastAsia"/>
          <w:bCs/>
          <w:sz w:val="21"/>
          <w:szCs w:val="21"/>
        </w:rPr>
        <w:t>由于介质脉动和机芯振动产生的低频，高振幅现象会造成压力表指示波动甚至会损坏压力表，如</w:t>
      </w:r>
      <w:r>
        <w:rPr>
          <w:rFonts w:hint="eastAsia"/>
          <w:sz w:val="21"/>
          <w:szCs w:val="21"/>
        </w:rPr>
        <w:t>直接安装在容积式泵、复式压缩机、离心压缩机出口管线上的压力表，宜加装阻尼器。</w:t>
      </w:r>
      <w:r>
        <w:rPr>
          <w:rFonts w:cs="Times New Roman" w:hint="eastAsia"/>
          <w:sz w:val="21"/>
          <w:szCs w:val="21"/>
        </w:rPr>
        <w:t>阻尼器</w:t>
      </w:r>
      <w:r>
        <w:rPr>
          <w:rFonts w:hint="eastAsia"/>
          <w:sz w:val="21"/>
          <w:szCs w:val="21"/>
        </w:rPr>
        <w:t>安装在工艺管路和压力表之间，在介质脉动造成压力表指示波动时，通过螺钉调节阻尼器内部通路的间隙，减少介质的振幅，获得理想的减幅比，保证压力表指示的稳定性，同时减少压力表机芯的磨损，提高压力表的寿命。阻尼器最高工作压力为1</w:t>
      </w:r>
      <w:r>
        <w:rPr>
          <w:sz w:val="21"/>
          <w:szCs w:val="21"/>
        </w:rPr>
        <w:t>00MPa</w:t>
      </w:r>
      <w:r>
        <w:rPr>
          <w:rFonts w:hint="eastAsia"/>
          <w:sz w:val="21"/>
          <w:szCs w:val="21"/>
        </w:rPr>
        <w:t>。阻尼器的材质最低应选用316。由于阻尼器内部通路间隙很小，不适合粘稠介质。阻尼器减幅比调节需要在安装后，根据实际工况进行，操作实现度低。</w:t>
      </w:r>
      <w:r>
        <w:rPr>
          <w:rFonts w:asciiTheme="minorEastAsia" w:eastAsiaTheme="minorEastAsia" w:hAnsiTheme="minorEastAsia" w:cs="Times New Roman" w:hint="eastAsia"/>
          <w:sz w:val="21"/>
          <w:szCs w:val="21"/>
        </w:rPr>
        <w:t>在不适合采用</w:t>
      </w:r>
      <w:proofErr w:type="gramStart"/>
      <w:r>
        <w:rPr>
          <w:rFonts w:asciiTheme="minorEastAsia" w:eastAsiaTheme="minorEastAsia" w:hAnsiTheme="minorEastAsia" w:cs="Times New Roman" w:hint="eastAsia"/>
          <w:sz w:val="21"/>
          <w:szCs w:val="21"/>
        </w:rPr>
        <w:t>充液耐振压力表</w:t>
      </w:r>
      <w:proofErr w:type="gramEnd"/>
      <w:r>
        <w:rPr>
          <w:rFonts w:asciiTheme="minorEastAsia" w:eastAsiaTheme="minorEastAsia" w:hAnsiTheme="minorEastAsia" w:cs="Times New Roman" w:hint="eastAsia"/>
          <w:sz w:val="21"/>
          <w:szCs w:val="21"/>
        </w:rPr>
        <w:t>时，对于机械振动或介质脉动造成的压力表指示波动，可以选用带有机芯阻尼的压力表。通过在机芯中心齿轮轴上增加阻尼装置，减少中心齿轮的旋转频率及幅度，保证压力表指示的稳定性。阻尼器的技术要求参见 《压力表阻尼器技术条件》JB/T 6801。</w:t>
      </w: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sz w:val="21"/>
          <w:szCs w:val="21"/>
        </w:rPr>
      </w:pPr>
    </w:p>
    <w:p w:rsidR="00305588" w:rsidRDefault="00305588">
      <w:pPr>
        <w:pStyle w:val="ab"/>
        <w:spacing w:before="0" w:beforeAutospacing="0" w:after="0" w:afterAutospacing="0" w:line="276" w:lineRule="auto"/>
        <w:jc w:val="both"/>
        <w:rPr>
          <w:rFonts w:asciiTheme="minorEastAsia" w:eastAsiaTheme="minorEastAsia" w:hAnsiTheme="minorEastAsia" w:cs="Times New Roman" w:hint="eastAsia"/>
          <w:sz w:val="21"/>
          <w:szCs w:val="21"/>
        </w:rPr>
      </w:pPr>
    </w:p>
    <w:p w:rsidR="000F7203" w:rsidRDefault="00305588">
      <w:pPr>
        <w:pStyle w:val="ab"/>
        <w:spacing w:before="120" w:beforeAutospacing="0" w:after="120" w:afterAutospacing="0"/>
        <w:jc w:val="center"/>
        <w:outlineLvl w:val="0"/>
        <w:rPr>
          <w:rFonts w:cs="Times New Roman"/>
        </w:rPr>
      </w:pPr>
      <w:bookmarkStart w:id="83" w:name="_Toc201427551"/>
      <w:bookmarkStart w:id="84" w:name="_Toc201427727"/>
      <w:r>
        <w:rPr>
          <w:rFonts w:cs="Times New Roman" w:hint="eastAsia"/>
        </w:rPr>
        <w:t>5 远传压力仪表</w:t>
      </w:r>
      <w:bookmarkEnd w:id="83"/>
      <w:bookmarkEnd w:id="84"/>
    </w:p>
    <w:p w:rsidR="000F7203" w:rsidRDefault="00305588">
      <w:pPr>
        <w:pStyle w:val="ab"/>
        <w:spacing w:before="120" w:beforeAutospacing="0" w:after="120" w:afterAutospacing="0"/>
        <w:jc w:val="center"/>
        <w:outlineLvl w:val="0"/>
        <w:rPr>
          <w:rFonts w:ascii="黑体" w:eastAsia="黑体" w:hAnsi="黑体" w:cs="Times New Roman"/>
          <w:sz w:val="21"/>
          <w:szCs w:val="21"/>
        </w:rPr>
      </w:pPr>
      <w:bookmarkStart w:id="85" w:name="_Toc201427552"/>
      <w:bookmarkStart w:id="86" w:name="_Toc201427728"/>
      <w:r>
        <w:rPr>
          <w:rFonts w:ascii="黑体" w:eastAsia="黑体" w:hAnsi="黑体" w:cs="Times New Roman" w:hint="eastAsia"/>
          <w:sz w:val="21"/>
          <w:szCs w:val="21"/>
        </w:rPr>
        <w:t>5.1</w:t>
      </w:r>
      <w:r>
        <w:rPr>
          <w:rFonts w:ascii="黑体" w:eastAsia="黑体" w:hAnsi="黑体" w:cs="Times New Roman" w:hint="eastAsia"/>
          <w:sz w:val="21"/>
          <w:szCs w:val="21"/>
        </w:rPr>
        <w:tab/>
      </w:r>
      <w:r>
        <w:rPr>
          <w:rFonts w:hint="eastAsia"/>
          <w:b/>
          <w:bCs/>
          <w:sz w:val="21"/>
          <w:szCs w:val="21"/>
        </w:rPr>
        <w:t>一般规定</w:t>
      </w:r>
      <w:bookmarkEnd w:id="85"/>
      <w:bookmarkEnd w:id="86"/>
    </w:p>
    <w:p w:rsidR="000F7203"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bCs/>
          <w:sz w:val="21"/>
          <w:szCs w:val="21"/>
        </w:rPr>
      </w:pPr>
      <w:r>
        <w:rPr>
          <w:rFonts w:ascii="Times New Roman" w:hAnsi="Times New Roman" w:cs="Times New Roman"/>
          <w:b/>
          <w:sz w:val="21"/>
          <w:szCs w:val="21"/>
        </w:rPr>
        <w:t>5.1.1</w:t>
      </w:r>
      <w:r>
        <w:rPr>
          <w:rFonts w:ascii="Times New Roman" w:hAnsi="Times New Roman" w:cs="Times New Roman" w:hint="eastAsia"/>
          <w:b/>
          <w:sz w:val="21"/>
          <w:szCs w:val="21"/>
        </w:rPr>
        <w:t xml:space="preserve"> </w:t>
      </w:r>
      <w:r>
        <w:rPr>
          <w:rFonts w:asciiTheme="minorEastAsia" w:eastAsiaTheme="minorEastAsia" w:hAnsiTheme="minorEastAsia" w:cs="Times New Roman" w:hint="eastAsia"/>
          <w:bCs/>
          <w:sz w:val="21"/>
          <w:szCs w:val="21"/>
        </w:rPr>
        <w:t>无特殊说明时，HART版本为7.0及以上。</w:t>
      </w:r>
    </w:p>
    <w:p w:rsidR="000F7203" w:rsidRDefault="00305588">
      <w:pPr>
        <w:pStyle w:val="ab"/>
        <w:tabs>
          <w:tab w:val="left" w:pos="709"/>
        </w:tabs>
        <w:spacing w:before="0" w:beforeAutospacing="0" w:after="0" w:afterAutospacing="0" w:line="276" w:lineRule="auto"/>
        <w:jc w:val="both"/>
        <w:rPr>
          <w:rFonts w:asciiTheme="minorEastAsia" w:eastAsiaTheme="minorEastAsia" w:hAnsiTheme="minorEastAsia" w:cs="Times New Roman"/>
          <w:bCs/>
          <w:sz w:val="21"/>
          <w:szCs w:val="21"/>
        </w:rPr>
      </w:pPr>
      <w:r>
        <w:rPr>
          <w:rFonts w:ascii="Times New Roman" w:hAnsi="Times New Roman" w:cs="Times New Roman"/>
          <w:b/>
          <w:sz w:val="21"/>
          <w:szCs w:val="21"/>
        </w:rPr>
        <w:t>5.1.9</w:t>
      </w:r>
      <w:r>
        <w:rPr>
          <w:rFonts w:ascii="Times New Roman" w:hAnsi="Times New Roman" w:cs="Times New Roman" w:hint="eastAsia"/>
          <w:b/>
          <w:sz w:val="21"/>
          <w:szCs w:val="21"/>
        </w:rPr>
        <w:t xml:space="preserve"> </w:t>
      </w:r>
      <w:r>
        <w:rPr>
          <w:rFonts w:asciiTheme="minorEastAsia" w:eastAsiaTheme="minorEastAsia" w:hAnsiTheme="minorEastAsia" w:cs="Times New Roman" w:hint="eastAsia"/>
          <w:bCs/>
          <w:sz w:val="21"/>
          <w:szCs w:val="21"/>
        </w:rPr>
        <w:t>为了确保工艺操作的安全、维护效率以及设计一致性，同一测点的仪表量程范围应保持一致。</w:t>
      </w:r>
    </w:p>
    <w:p w:rsidR="000F7203" w:rsidRDefault="00305588">
      <w:pPr>
        <w:pStyle w:val="ab"/>
        <w:spacing w:before="120" w:beforeAutospacing="0" w:after="120" w:afterAutospacing="0"/>
        <w:jc w:val="center"/>
        <w:outlineLvl w:val="0"/>
        <w:rPr>
          <w:rFonts w:ascii="黑体" w:eastAsia="黑体" w:hAnsi="黑体" w:cs="Times New Roman"/>
          <w:sz w:val="21"/>
          <w:szCs w:val="21"/>
        </w:rPr>
      </w:pPr>
      <w:bookmarkStart w:id="87" w:name="_Toc201427553"/>
      <w:bookmarkStart w:id="88" w:name="_Toc201427729"/>
      <w:r>
        <w:rPr>
          <w:rFonts w:ascii="黑体" w:eastAsia="黑体" w:hAnsi="黑体" w:cs="Times New Roman" w:hint="eastAsia"/>
          <w:sz w:val="21"/>
          <w:szCs w:val="21"/>
        </w:rPr>
        <w:t>5.4</w:t>
      </w:r>
      <w:r>
        <w:rPr>
          <w:rFonts w:ascii="黑体" w:eastAsia="黑体" w:hAnsi="黑体" w:cs="Times New Roman" w:hint="eastAsia"/>
          <w:sz w:val="21"/>
          <w:szCs w:val="21"/>
        </w:rPr>
        <w:tab/>
      </w:r>
      <w:r>
        <w:rPr>
          <w:rFonts w:hint="eastAsia"/>
          <w:b/>
          <w:bCs/>
          <w:sz w:val="21"/>
          <w:szCs w:val="21"/>
        </w:rPr>
        <w:t>压力开关</w:t>
      </w:r>
      <w:bookmarkEnd w:id="87"/>
      <w:bookmarkEnd w:id="88"/>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bCs/>
          <w:sz w:val="21"/>
          <w:szCs w:val="21"/>
        </w:rPr>
        <w:t>5.4.3</w:t>
      </w:r>
      <w:r>
        <w:rPr>
          <w:rFonts w:ascii="Times New Roman" w:hAnsi="Times New Roman" w:cs="Times New Roman" w:hint="eastAsia"/>
          <w:b/>
          <w:bCs/>
          <w:sz w:val="21"/>
          <w:szCs w:val="21"/>
        </w:rPr>
        <w:t xml:space="preserve"> </w:t>
      </w:r>
      <w:r>
        <w:rPr>
          <w:rFonts w:hint="eastAsia"/>
          <w:sz w:val="21"/>
          <w:szCs w:val="21"/>
        </w:rPr>
        <w:t>根据 《火灾自动报警系统设计规范》GB 50116的技术要求。</w:t>
      </w:r>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bCs/>
          <w:sz w:val="21"/>
          <w:szCs w:val="21"/>
        </w:rPr>
        <w:t>5.4.5</w:t>
      </w:r>
      <w:r>
        <w:rPr>
          <w:rFonts w:hint="eastAsia"/>
          <w:sz w:val="21"/>
          <w:szCs w:val="21"/>
        </w:rPr>
        <w:t xml:space="preserve"> 压力开关的接点采用密封型，可</w:t>
      </w:r>
      <w:proofErr w:type="gramStart"/>
      <w:r>
        <w:rPr>
          <w:rFonts w:hint="eastAsia"/>
          <w:sz w:val="21"/>
          <w:szCs w:val="21"/>
        </w:rPr>
        <w:t>易减少</w:t>
      </w:r>
      <w:proofErr w:type="gramEnd"/>
      <w:r>
        <w:rPr>
          <w:rFonts w:hint="eastAsia"/>
          <w:sz w:val="21"/>
          <w:szCs w:val="21"/>
        </w:rPr>
        <w:t>恶劣环境对开关触点的影响，增加产品的安全性和使用寿命。</w:t>
      </w: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rFonts w:cs="Times New Roman" w:hint="eastAsia"/>
          <w:sz w:val="21"/>
          <w:szCs w:val="21"/>
        </w:rPr>
      </w:pPr>
    </w:p>
    <w:p w:rsidR="000F7203" w:rsidRDefault="00305588">
      <w:pPr>
        <w:pStyle w:val="ab"/>
        <w:spacing w:before="120" w:beforeAutospacing="0" w:after="120" w:afterAutospacing="0"/>
        <w:jc w:val="center"/>
        <w:outlineLvl w:val="0"/>
        <w:rPr>
          <w:rFonts w:cs="Times New Roman"/>
        </w:rPr>
      </w:pPr>
      <w:bookmarkStart w:id="89" w:name="_Toc201427554"/>
      <w:bookmarkStart w:id="90" w:name="_Toc201427730"/>
      <w:r>
        <w:rPr>
          <w:rFonts w:cs="Times New Roman" w:hint="eastAsia"/>
        </w:rPr>
        <w:lastRenderedPageBreak/>
        <w:t>6隔膜密封型式</w:t>
      </w:r>
      <w:bookmarkEnd w:id="89"/>
      <w:bookmarkEnd w:id="90"/>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sz w:val="21"/>
          <w:szCs w:val="21"/>
        </w:rPr>
        <w:t>6.0.1</w:t>
      </w:r>
      <w:r>
        <w:rPr>
          <w:rFonts w:ascii="Times New Roman" w:hAnsi="Times New Roman" w:cs="Times New Roman" w:hint="eastAsia"/>
          <w:b/>
          <w:sz w:val="21"/>
          <w:szCs w:val="21"/>
        </w:rPr>
        <w:t xml:space="preserve"> </w:t>
      </w:r>
      <w:r>
        <w:rPr>
          <w:rFonts w:hint="eastAsia"/>
          <w:sz w:val="21"/>
          <w:szCs w:val="21"/>
        </w:rPr>
        <w:t>对于粘稠、易结晶、含有固体颗粒等介质宜选用在线形式的隔膜。</w:t>
      </w:r>
    </w:p>
    <w:p w:rsidR="000F7203" w:rsidRDefault="00305588">
      <w:pPr>
        <w:pStyle w:val="ab"/>
        <w:tabs>
          <w:tab w:val="left" w:pos="709"/>
        </w:tabs>
        <w:spacing w:before="0" w:beforeAutospacing="0" w:after="0" w:afterAutospacing="0" w:line="276" w:lineRule="auto"/>
        <w:ind w:firstLineChars="200" w:firstLine="422"/>
        <w:jc w:val="both"/>
        <w:rPr>
          <w:sz w:val="21"/>
          <w:szCs w:val="21"/>
        </w:rPr>
      </w:pPr>
      <w:r>
        <w:rPr>
          <w:rFonts w:hint="eastAsia"/>
          <w:b/>
          <w:bCs/>
          <w:sz w:val="21"/>
          <w:szCs w:val="21"/>
        </w:rPr>
        <w:t>1</w:t>
      </w:r>
      <w:r>
        <w:rPr>
          <w:rFonts w:hint="eastAsia"/>
          <w:sz w:val="21"/>
          <w:szCs w:val="21"/>
        </w:rPr>
        <w:t xml:space="preserve"> 管道尺寸小于或等于D</w:t>
      </w:r>
      <w:r>
        <w:rPr>
          <w:sz w:val="21"/>
          <w:szCs w:val="21"/>
        </w:rPr>
        <w:t>N25</w:t>
      </w:r>
      <w:r>
        <w:rPr>
          <w:rFonts w:hint="eastAsia"/>
          <w:sz w:val="21"/>
          <w:szCs w:val="21"/>
        </w:rPr>
        <w:t>的，宜选用螺纹、承插焊、卡套等连接形式。</w:t>
      </w:r>
    </w:p>
    <w:p w:rsidR="000F7203" w:rsidRDefault="00305588">
      <w:pPr>
        <w:pStyle w:val="ab"/>
        <w:tabs>
          <w:tab w:val="left" w:pos="709"/>
        </w:tabs>
        <w:spacing w:before="0" w:beforeAutospacing="0" w:after="0" w:afterAutospacing="0" w:line="276" w:lineRule="auto"/>
        <w:ind w:firstLineChars="200" w:firstLine="422"/>
        <w:jc w:val="both"/>
        <w:rPr>
          <w:sz w:val="21"/>
          <w:szCs w:val="21"/>
        </w:rPr>
      </w:pPr>
      <w:r>
        <w:rPr>
          <w:rFonts w:hint="eastAsia"/>
          <w:b/>
          <w:bCs/>
          <w:sz w:val="21"/>
          <w:szCs w:val="21"/>
        </w:rPr>
        <w:t>2</w:t>
      </w:r>
      <w:r>
        <w:rPr>
          <w:sz w:val="21"/>
          <w:szCs w:val="21"/>
        </w:rPr>
        <w:t xml:space="preserve"> </w:t>
      </w:r>
      <w:r>
        <w:rPr>
          <w:rFonts w:hint="eastAsia"/>
          <w:sz w:val="21"/>
          <w:szCs w:val="21"/>
        </w:rPr>
        <w:t>管道尺寸大于或等于D</w:t>
      </w:r>
      <w:r>
        <w:rPr>
          <w:sz w:val="21"/>
          <w:szCs w:val="21"/>
        </w:rPr>
        <w:t>N40</w:t>
      </w:r>
      <w:r>
        <w:rPr>
          <w:rFonts w:hint="eastAsia"/>
          <w:sz w:val="21"/>
          <w:szCs w:val="21"/>
        </w:rPr>
        <w:t>的，宜选用对焊、鞍座焊接、法兰、对夹等连接形式。</w:t>
      </w:r>
    </w:p>
    <w:p w:rsidR="000F7203" w:rsidRDefault="00305588">
      <w:pPr>
        <w:pStyle w:val="ab"/>
        <w:tabs>
          <w:tab w:val="left" w:pos="709"/>
        </w:tabs>
        <w:spacing w:before="0" w:beforeAutospacing="0" w:after="0" w:afterAutospacing="0" w:line="276" w:lineRule="auto"/>
        <w:ind w:firstLineChars="200" w:firstLine="422"/>
        <w:jc w:val="both"/>
        <w:rPr>
          <w:rFonts w:cs="Times New Roman"/>
          <w:sz w:val="21"/>
          <w:szCs w:val="21"/>
        </w:rPr>
      </w:pPr>
      <w:r>
        <w:rPr>
          <w:rFonts w:cs="Times New Roman"/>
          <w:b/>
          <w:bCs/>
          <w:sz w:val="21"/>
          <w:szCs w:val="21"/>
        </w:rPr>
        <w:t xml:space="preserve">3 </w:t>
      </w:r>
      <w:r>
        <w:rPr>
          <w:rFonts w:cs="Times New Roman" w:hint="eastAsia"/>
          <w:sz w:val="21"/>
          <w:szCs w:val="21"/>
        </w:rPr>
        <w:t>对于易结晶介质宜选用带有保温夹套的在线形式隔膜或对夹在线隔膜。</w:t>
      </w:r>
    </w:p>
    <w:p w:rsidR="000F7203" w:rsidRDefault="00305588">
      <w:pPr>
        <w:pStyle w:val="ab"/>
        <w:numPr>
          <w:ilvl w:val="0"/>
          <w:numId w:val="6"/>
        </w:numPr>
        <w:tabs>
          <w:tab w:val="left" w:pos="709"/>
        </w:tabs>
        <w:spacing w:before="0" w:beforeAutospacing="0" w:after="0" w:afterAutospacing="0" w:line="276" w:lineRule="auto"/>
        <w:jc w:val="both"/>
        <w:rPr>
          <w:rFonts w:cs="Times New Roman"/>
          <w:sz w:val="21"/>
          <w:szCs w:val="21"/>
        </w:rPr>
      </w:pPr>
      <w:r>
        <w:rPr>
          <w:rFonts w:cs="Times New Roman" w:hint="eastAsia"/>
          <w:sz w:val="21"/>
          <w:szCs w:val="21"/>
        </w:rPr>
        <w:t>对于含有固体颗粒介质，宜选用橡胶衬里的在线隔膜。</w:t>
      </w:r>
    </w:p>
    <w:p w:rsidR="000F7203" w:rsidRDefault="00305588">
      <w:pPr>
        <w:pStyle w:val="ab"/>
        <w:tabs>
          <w:tab w:val="left" w:pos="709"/>
        </w:tabs>
        <w:spacing w:before="0" w:beforeAutospacing="0" w:after="0" w:afterAutospacing="0" w:line="276" w:lineRule="auto"/>
        <w:jc w:val="both"/>
        <w:rPr>
          <w:rFonts w:cs="Times New Roman"/>
          <w:sz w:val="21"/>
          <w:szCs w:val="21"/>
        </w:rPr>
      </w:pPr>
      <w:r>
        <w:rPr>
          <w:rFonts w:ascii="Times New Roman" w:hAnsi="Times New Roman" w:cs="Times New Roman"/>
          <w:b/>
          <w:sz w:val="21"/>
          <w:szCs w:val="21"/>
        </w:rPr>
        <w:t>6.0.3</w:t>
      </w:r>
      <w:r>
        <w:rPr>
          <w:rFonts w:ascii="Times New Roman" w:hAnsi="Times New Roman" w:cs="Times New Roman" w:hint="eastAsia"/>
          <w:b/>
          <w:sz w:val="21"/>
          <w:szCs w:val="21"/>
        </w:rPr>
        <w:t xml:space="preserve"> </w:t>
      </w:r>
      <w:r>
        <w:rPr>
          <w:rFonts w:asciiTheme="minorEastAsia" w:eastAsiaTheme="minorEastAsia" w:hAnsiTheme="minorEastAsia" w:cs="Times New Roman" w:hint="eastAsia"/>
          <w:bCs/>
          <w:sz w:val="21"/>
          <w:szCs w:val="21"/>
        </w:rPr>
        <w:t>填充液要根据其饱和蒸汽压，考虑高温气化，真空状态下气化的风险，只适合介质温度在316℃以下的条件使用。同时还应考虑填充</w:t>
      </w:r>
      <w:proofErr w:type="gramStart"/>
      <w:r>
        <w:rPr>
          <w:rFonts w:asciiTheme="minorEastAsia" w:eastAsiaTheme="minorEastAsia" w:hAnsiTheme="minorEastAsia" w:cs="Times New Roman" w:hint="eastAsia"/>
          <w:bCs/>
          <w:sz w:val="21"/>
          <w:szCs w:val="21"/>
        </w:rPr>
        <w:t>液不得</w:t>
      </w:r>
      <w:proofErr w:type="gramEnd"/>
      <w:r>
        <w:rPr>
          <w:rFonts w:asciiTheme="minorEastAsia" w:eastAsiaTheme="minorEastAsia" w:hAnsiTheme="minorEastAsia" w:cs="Times New Roman" w:hint="eastAsia"/>
          <w:bCs/>
          <w:sz w:val="21"/>
          <w:szCs w:val="21"/>
        </w:rPr>
        <w:t>与工艺介质发生反应，也不得造成催化剂中毒。对于粘稠介质，隔膜应带有冲洗孔或增加冲洗环。采用毛细管时，要考虑液位差产生的误差。</w:t>
      </w:r>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sz w:val="21"/>
          <w:szCs w:val="21"/>
        </w:rPr>
        <w:t>6.0.4</w:t>
      </w:r>
      <w:r>
        <w:rPr>
          <w:rFonts w:ascii="Times New Roman" w:hAnsi="Times New Roman" w:cs="Times New Roman" w:hint="eastAsia"/>
          <w:b/>
          <w:sz w:val="21"/>
          <w:szCs w:val="21"/>
        </w:rPr>
        <w:t xml:space="preserve"> </w:t>
      </w:r>
      <w:r>
        <w:rPr>
          <w:rFonts w:hint="eastAsia"/>
          <w:sz w:val="21"/>
          <w:szCs w:val="21"/>
        </w:rPr>
        <w:t>隔膜密封的膜片尺寸越大，灵敏度越高，精度越好、刚度越小，对温度造成的填充液膨胀有更好的补偿作用。</w:t>
      </w:r>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sz w:val="21"/>
          <w:szCs w:val="21"/>
        </w:rPr>
        <w:t>6.0.8</w:t>
      </w:r>
      <w:r>
        <w:rPr>
          <w:rFonts w:ascii="Times New Roman" w:hAnsi="Times New Roman" w:cs="Times New Roman" w:hint="eastAsia"/>
          <w:b/>
          <w:sz w:val="21"/>
          <w:szCs w:val="21"/>
        </w:rPr>
        <w:t xml:space="preserve"> </w:t>
      </w:r>
      <w:r>
        <w:rPr>
          <w:rFonts w:hint="eastAsia"/>
          <w:sz w:val="21"/>
          <w:szCs w:val="21"/>
        </w:rPr>
        <w:t>毛细管、变送器和过程连接之间的所有连接都是全焊接密封结构，以消除可能的泄漏点。</w:t>
      </w: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sz w:val="21"/>
          <w:szCs w:val="21"/>
        </w:rPr>
      </w:pPr>
    </w:p>
    <w:p w:rsidR="00305588" w:rsidRDefault="00305588">
      <w:pPr>
        <w:pStyle w:val="ab"/>
        <w:tabs>
          <w:tab w:val="left" w:pos="709"/>
        </w:tabs>
        <w:spacing w:before="0" w:beforeAutospacing="0" w:after="0" w:afterAutospacing="0" w:line="276" w:lineRule="auto"/>
        <w:jc w:val="both"/>
        <w:rPr>
          <w:rFonts w:hint="eastAsia"/>
          <w:sz w:val="21"/>
          <w:szCs w:val="21"/>
        </w:rPr>
      </w:pPr>
    </w:p>
    <w:p w:rsidR="000F7203" w:rsidRDefault="00305588">
      <w:pPr>
        <w:pStyle w:val="ab"/>
        <w:spacing w:before="120" w:beforeAutospacing="0" w:after="120" w:afterAutospacing="0"/>
        <w:jc w:val="center"/>
        <w:outlineLvl w:val="0"/>
        <w:rPr>
          <w:rFonts w:cs="Times New Roman"/>
        </w:rPr>
      </w:pPr>
      <w:bookmarkStart w:id="91" w:name="_Toc201427731"/>
      <w:bookmarkStart w:id="92" w:name="_Toc201427555"/>
      <w:r>
        <w:rPr>
          <w:rFonts w:cs="Times New Roman" w:hint="eastAsia"/>
        </w:rPr>
        <w:lastRenderedPageBreak/>
        <w:t>7 特定场合压力仪表的选型</w:t>
      </w:r>
      <w:bookmarkEnd w:id="91"/>
      <w:bookmarkEnd w:id="92"/>
    </w:p>
    <w:p w:rsidR="000F7203" w:rsidRDefault="00305588">
      <w:pPr>
        <w:pStyle w:val="ab"/>
        <w:tabs>
          <w:tab w:val="left" w:pos="709"/>
        </w:tabs>
        <w:spacing w:before="0" w:beforeAutospacing="0" w:after="0" w:afterAutospacing="0" w:line="276" w:lineRule="auto"/>
        <w:jc w:val="both"/>
        <w:rPr>
          <w:rFonts w:cs="Times New Roman"/>
          <w:b/>
          <w:sz w:val="21"/>
          <w:szCs w:val="21"/>
        </w:rPr>
      </w:pPr>
      <w:r>
        <w:rPr>
          <w:rFonts w:ascii="Times New Roman" w:hAnsi="Times New Roman" w:cs="Times New Roman"/>
          <w:b/>
          <w:sz w:val="21"/>
          <w:szCs w:val="21"/>
        </w:rPr>
        <w:t>7.0.3</w:t>
      </w:r>
      <w:r>
        <w:rPr>
          <w:rFonts w:cs="Times New Roman" w:hint="eastAsia"/>
          <w:b/>
          <w:sz w:val="21"/>
          <w:szCs w:val="21"/>
        </w:rPr>
        <w:t xml:space="preserve"> </w:t>
      </w:r>
      <w:r>
        <w:rPr>
          <w:rFonts w:cs="Times New Roman" w:hint="eastAsia"/>
          <w:bCs/>
          <w:sz w:val="21"/>
          <w:szCs w:val="21"/>
        </w:rPr>
        <w:t>应考虑因填充液介质粘稠度增加对压力表精度降低造成的影响，宜采用其它的耐震方式。</w:t>
      </w:r>
    </w:p>
    <w:p w:rsidR="000F7203" w:rsidRDefault="00305588">
      <w:pPr>
        <w:pStyle w:val="ab"/>
        <w:tabs>
          <w:tab w:val="left" w:pos="709"/>
        </w:tabs>
        <w:spacing w:before="0" w:beforeAutospacing="0" w:after="0" w:afterAutospacing="0" w:line="276" w:lineRule="auto"/>
        <w:jc w:val="both"/>
        <w:rPr>
          <w:sz w:val="21"/>
          <w:szCs w:val="21"/>
        </w:rPr>
      </w:pPr>
      <w:r>
        <w:rPr>
          <w:rFonts w:ascii="Times New Roman" w:hAnsi="Times New Roman" w:cs="Times New Roman"/>
          <w:b/>
          <w:sz w:val="21"/>
          <w:szCs w:val="21"/>
        </w:rPr>
        <w:t>7.0.4</w:t>
      </w:r>
      <w:r>
        <w:rPr>
          <w:rFonts w:ascii="Times New Roman" w:hAnsi="Times New Roman" w:cs="Times New Roman" w:hint="eastAsia"/>
          <w:b/>
          <w:sz w:val="21"/>
          <w:szCs w:val="21"/>
        </w:rPr>
        <w:t xml:space="preserve"> </w:t>
      </w:r>
      <w:r>
        <w:rPr>
          <w:rFonts w:hint="eastAsia"/>
          <w:sz w:val="21"/>
          <w:szCs w:val="21"/>
        </w:rPr>
        <w:t>对特殊测量介质的仪表在要求采用颜色警示标记时，《一般压力表》GB/T 1226-2017 规定应在标度盘上的仪表名称下面画</w:t>
      </w:r>
      <w:proofErr w:type="gramStart"/>
      <w:r>
        <w:rPr>
          <w:rFonts w:hint="eastAsia"/>
          <w:sz w:val="21"/>
          <w:szCs w:val="21"/>
        </w:rPr>
        <w:t>一</w:t>
      </w:r>
      <w:proofErr w:type="gramEnd"/>
      <w:r>
        <w:rPr>
          <w:rFonts w:hint="eastAsia"/>
          <w:sz w:val="21"/>
          <w:szCs w:val="21"/>
        </w:rPr>
        <w:t>标志横线。标示横线的颜色分别为：氧-天蓝色；氢-绿色；乙炔-白色；其他可燃性气体-红色。针对特殊</w:t>
      </w:r>
      <w:proofErr w:type="gramStart"/>
      <w:r>
        <w:rPr>
          <w:rFonts w:hint="eastAsia"/>
          <w:sz w:val="21"/>
          <w:szCs w:val="21"/>
        </w:rPr>
        <w:t>气体禁油清洗</w:t>
      </w:r>
      <w:proofErr w:type="gramEnd"/>
      <w:r>
        <w:rPr>
          <w:rFonts w:hint="eastAsia"/>
          <w:sz w:val="21"/>
          <w:szCs w:val="21"/>
        </w:rPr>
        <w:t>要求，加工清洗参照《保证氧用工业过程测量和控制装置清洁度的程序》GB/T 20217和《脱脂工程施工及验收规范》HG 20202-2014或制造厂和用户自己的技术规范，表盘应</w:t>
      </w:r>
      <w:proofErr w:type="gramStart"/>
      <w:r>
        <w:rPr>
          <w:rFonts w:hint="eastAsia"/>
          <w:sz w:val="21"/>
          <w:szCs w:val="21"/>
        </w:rPr>
        <w:t>印制禁油标志</w:t>
      </w:r>
      <w:proofErr w:type="gramEnd"/>
      <w:r>
        <w:rPr>
          <w:rFonts w:hint="eastAsia"/>
          <w:sz w:val="21"/>
          <w:szCs w:val="21"/>
        </w:rPr>
        <w:t>。</w:t>
      </w:r>
    </w:p>
    <w:p w:rsidR="000F7203" w:rsidRDefault="00305588">
      <w:pPr>
        <w:pStyle w:val="ab"/>
        <w:tabs>
          <w:tab w:val="left" w:pos="709"/>
        </w:tabs>
        <w:spacing w:before="0" w:beforeAutospacing="0" w:after="0" w:afterAutospacing="0" w:line="276" w:lineRule="auto"/>
        <w:jc w:val="both"/>
        <w:rPr>
          <w:rFonts w:cs="Times New Roman"/>
          <w:sz w:val="21"/>
          <w:szCs w:val="21"/>
        </w:rPr>
      </w:pPr>
      <w:r>
        <w:rPr>
          <w:rFonts w:ascii="Times New Roman" w:hAnsi="Times New Roman" w:cs="Times New Roman"/>
          <w:b/>
          <w:bCs/>
          <w:sz w:val="21"/>
          <w:szCs w:val="21"/>
        </w:rPr>
        <w:t xml:space="preserve">7.0.8 </w:t>
      </w:r>
      <w:r>
        <w:rPr>
          <w:rFonts w:hint="eastAsia"/>
          <w:sz w:val="21"/>
          <w:szCs w:val="21"/>
        </w:rPr>
        <w:t>技术要求来自《消防给水及消火栓系统技术规范》GB 50794-2014的条文5.1.17，在进行消防水站设计时需要注意该特殊要求。</w:t>
      </w:r>
      <w:bookmarkEnd w:id="59"/>
      <w:bookmarkEnd w:id="60"/>
      <w:bookmarkEnd w:id="61"/>
      <w:bookmarkEnd w:id="62"/>
      <w:bookmarkEnd w:id="63"/>
      <w:bookmarkEnd w:id="64"/>
      <w:bookmarkEnd w:id="65"/>
      <w:bookmarkEnd w:id="66"/>
    </w:p>
    <w:sectPr w:rsidR="000F7203">
      <w:footerReference w:type="first" r:id="rId12"/>
      <w:type w:val="continuous"/>
      <w:pgSz w:w="11907" w:h="16840"/>
      <w:pgMar w:top="1701" w:right="1134" w:bottom="1701" w:left="1418" w:header="851" w:footer="794"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6C02" w:rsidRDefault="009B6C02">
      <w:r>
        <w:separator/>
      </w:r>
    </w:p>
  </w:endnote>
  <w:endnote w:type="continuationSeparator" w:id="0">
    <w:p w:rsidR="009B6C02" w:rsidRDefault="009B6C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书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4826253"/>
    </w:sdtPr>
    <w:sdtContent>
      <w:p w:rsidR="00305588" w:rsidRDefault="00305588">
        <w:pPr>
          <w:pStyle w:val="a9"/>
        </w:pPr>
        <w:r>
          <w:fldChar w:fldCharType="begin"/>
        </w:r>
        <w:r>
          <w:instrText>PAGE   \* MERGEFORMAT</w:instrText>
        </w:r>
        <w:r>
          <w:fldChar w:fldCharType="separate"/>
        </w:r>
        <w:r w:rsidR="00592084" w:rsidRPr="00592084">
          <w:rPr>
            <w:noProof/>
            <w:lang w:val="zh-CN"/>
          </w:rPr>
          <w:t>26</w:t>
        </w:r>
        <w:r>
          <w:fldChar w:fldCharType="end"/>
        </w:r>
      </w:p>
    </w:sdtContent>
  </w:sdt>
  <w:p w:rsidR="00305588" w:rsidRDefault="00305588">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2518316"/>
    </w:sdtPr>
    <w:sdtContent>
      <w:p w:rsidR="00305588" w:rsidRDefault="00305588">
        <w:pPr>
          <w:pStyle w:val="a9"/>
          <w:jc w:val="right"/>
        </w:pPr>
        <w:r>
          <w:fldChar w:fldCharType="begin"/>
        </w:r>
        <w:r>
          <w:instrText>PAGE   \* MERGEFORMAT</w:instrText>
        </w:r>
        <w:r>
          <w:fldChar w:fldCharType="separate"/>
        </w:r>
        <w:r w:rsidR="00592084" w:rsidRPr="00592084">
          <w:rPr>
            <w:noProof/>
            <w:lang w:val="zh-CN"/>
          </w:rPr>
          <w:t>27</w:t>
        </w:r>
        <w:r>
          <w:fldChar w:fldCharType="end"/>
        </w:r>
      </w:p>
    </w:sdtContent>
  </w:sdt>
  <w:p w:rsidR="00305588" w:rsidRDefault="00305588">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5588" w:rsidRDefault="00305588">
    <w:pPr>
      <w:pStyle w:val="a9"/>
    </w:pPr>
  </w:p>
  <w:p w:rsidR="00305588" w:rsidRDefault="00305588">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5504929"/>
    </w:sdtPr>
    <w:sdtContent>
      <w:p w:rsidR="00305588" w:rsidRDefault="00305588">
        <w:pPr>
          <w:pStyle w:val="a9"/>
          <w:jc w:val="right"/>
        </w:pPr>
        <w:r>
          <w:fldChar w:fldCharType="begin"/>
        </w:r>
        <w:r>
          <w:instrText>PAGE   \* MERGEFORMAT</w:instrText>
        </w:r>
        <w:r>
          <w:fldChar w:fldCharType="separate"/>
        </w:r>
        <w:r>
          <w:rPr>
            <w:lang w:val="zh-CN"/>
          </w:rPr>
          <w:t>I</w:t>
        </w:r>
        <w:r>
          <w:fldChar w:fldCharType="end"/>
        </w:r>
      </w:p>
    </w:sdtContent>
  </w:sdt>
  <w:p w:rsidR="00305588" w:rsidRDefault="00305588">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6C02" w:rsidRDefault="009B6C02">
      <w:r>
        <w:separator/>
      </w:r>
    </w:p>
  </w:footnote>
  <w:footnote w:type="continuationSeparator" w:id="0">
    <w:p w:rsidR="009B6C02" w:rsidRDefault="009B6C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A7F04"/>
    <w:multiLevelType w:val="multilevel"/>
    <w:tmpl w:val="01AA7F04"/>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Times New Roman" w:eastAsia="宋体" w:hAnsi="Times New Roman" w:cs="Times New Roman" w:hint="default"/>
        <w:b/>
        <w:bCs/>
      </w:rPr>
    </w:lvl>
    <w:lvl w:ilvl="2">
      <w:start w:val="1"/>
      <w:numFmt w:val="decimal"/>
      <w:lvlText w:val="%1.%2.%3"/>
      <w:lvlJc w:val="left"/>
      <w:pPr>
        <w:ind w:left="851" w:hanging="567"/>
      </w:pPr>
      <w:rPr>
        <w:rFonts w:ascii="Arial" w:eastAsia="宋体" w:hAnsi="Arial" w:hint="default"/>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B7E0250"/>
    <w:multiLevelType w:val="multilevel"/>
    <w:tmpl w:val="0B7E0250"/>
    <w:lvl w:ilvl="0">
      <w:start w:val="1"/>
      <w:numFmt w:val="decimal"/>
      <w:lvlText w:val="%1)"/>
      <w:lvlJc w:val="left"/>
      <w:pPr>
        <w:ind w:left="418" w:hanging="420"/>
      </w:pPr>
    </w:lvl>
    <w:lvl w:ilvl="1">
      <w:start w:val="1"/>
      <w:numFmt w:val="decimal"/>
      <w:lvlText w:val="%2)"/>
      <w:lvlJc w:val="left"/>
      <w:pPr>
        <w:ind w:left="838" w:hanging="420"/>
      </w:pPr>
    </w:lvl>
    <w:lvl w:ilvl="2">
      <w:start w:val="1"/>
      <w:numFmt w:val="decimal"/>
      <w:lvlText w:val="%3."/>
      <w:lvlJc w:val="left"/>
      <w:pPr>
        <w:ind w:left="1258" w:hanging="420"/>
      </w:pPr>
      <w:rPr>
        <w:rFonts w:hint="default"/>
      </w:rPr>
    </w:lvl>
    <w:lvl w:ilvl="3">
      <w:start w:val="1"/>
      <w:numFmt w:val="decimal"/>
      <w:lvlText w:val="%4."/>
      <w:lvlJc w:val="left"/>
      <w:pPr>
        <w:ind w:left="1678" w:hanging="420"/>
      </w:pPr>
    </w:lvl>
    <w:lvl w:ilvl="4">
      <w:start w:val="1"/>
      <w:numFmt w:val="lowerLetter"/>
      <w:lvlText w:val="%5)"/>
      <w:lvlJc w:val="left"/>
      <w:pPr>
        <w:ind w:left="2098" w:hanging="420"/>
      </w:pPr>
    </w:lvl>
    <w:lvl w:ilvl="5">
      <w:start w:val="1"/>
      <w:numFmt w:val="lowerRoman"/>
      <w:lvlText w:val="%6."/>
      <w:lvlJc w:val="right"/>
      <w:pPr>
        <w:ind w:left="2518" w:hanging="420"/>
      </w:pPr>
    </w:lvl>
    <w:lvl w:ilvl="6">
      <w:start w:val="1"/>
      <w:numFmt w:val="decimal"/>
      <w:lvlText w:val="%7."/>
      <w:lvlJc w:val="left"/>
      <w:pPr>
        <w:ind w:left="2938" w:hanging="420"/>
      </w:pPr>
    </w:lvl>
    <w:lvl w:ilvl="7">
      <w:start w:val="1"/>
      <w:numFmt w:val="lowerLetter"/>
      <w:lvlText w:val="%8)"/>
      <w:lvlJc w:val="left"/>
      <w:pPr>
        <w:ind w:left="3358" w:hanging="420"/>
      </w:pPr>
    </w:lvl>
    <w:lvl w:ilvl="8">
      <w:start w:val="1"/>
      <w:numFmt w:val="lowerRoman"/>
      <w:lvlText w:val="%9."/>
      <w:lvlJc w:val="right"/>
      <w:pPr>
        <w:ind w:left="3778" w:hanging="420"/>
      </w:pPr>
    </w:lvl>
  </w:abstractNum>
  <w:abstractNum w:abstractNumId="2" w15:restartNumberingAfterBreak="0">
    <w:nsid w:val="14E01C1A"/>
    <w:multiLevelType w:val="multilevel"/>
    <w:tmpl w:val="14E01C1A"/>
    <w:lvl w:ilvl="0">
      <w:start w:val="1"/>
      <w:numFmt w:val="decimal"/>
      <w:lvlText w:val="5.3.%1"/>
      <w:lvlJc w:val="left"/>
      <w:pPr>
        <w:ind w:left="440"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1AE57EE4"/>
    <w:multiLevelType w:val="multilevel"/>
    <w:tmpl w:val="1AE57EE4"/>
    <w:lvl w:ilvl="0">
      <w:start w:val="1"/>
      <w:numFmt w:val="decimal"/>
      <w:lvlText w:val="%1"/>
      <w:lvlJc w:val="left"/>
      <w:pPr>
        <w:ind w:left="425" w:hanging="425"/>
      </w:pPr>
      <w:rPr>
        <w:rFonts w:eastAsia="宋体" w:hint="eastAsia"/>
      </w:rPr>
    </w:lvl>
    <w:lvl w:ilvl="1">
      <w:start w:val="1"/>
      <w:numFmt w:val="decimal"/>
      <w:lvlText w:val="%1.%2"/>
      <w:lvlJc w:val="left"/>
      <w:pPr>
        <w:ind w:left="992" w:hanging="567"/>
      </w:pPr>
      <w:rPr>
        <w:rFonts w:hint="eastAsia"/>
      </w:rPr>
    </w:lvl>
    <w:lvl w:ilvl="2">
      <w:start w:val="1"/>
      <w:numFmt w:val="decimal"/>
      <w:lvlText w:val="%1.0.%3"/>
      <w:lvlJc w:val="left"/>
      <w:pPr>
        <w:ind w:left="851" w:hanging="567"/>
      </w:pPr>
      <w:rPr>
        <w:rFonts w:hint="eastAsia"/>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1DDA693D"/>
    <w:multiLevelType w:val="multilevel"/>
    <w:tmpl w:val="1DDA693D"/>
    <w:lvl w:ilvl="0">
      <w:start w:val="1"/>
      <w:numFmt w:val="decimal"/>
      <w:lvlText w:val="%1"/>
      <w:lvlJc w:val="left"/>
      <w:pPr>
        <w:ind w:left="425" w:hanging="425"/>
      </w:pPr>
      <w:rPr>
        <w:rFonts w:eastAsia="宋体" w:hint="eastAsia"/>
      </w:rPr>
    </w:lvl>
    <w:lvl w:ilvl="1">
      <w:start w:val="1"/>
      <w:numFmt w:val="decimal"/>
      <w:lvlText w:val="%1.%2"/>
      <w:lvlJc w:val="left"/>
      <w:pPr>
        <w:ind w:left="992" w:hanging="567"/>
      </w:pPr>
      <w:rPr>
        <w:rFonts w:hint="eastAsia"/>
      </w:rPr>
    </w:lvl>
    <w:lvl w:ilvl="2">
      <w:start w:val="1"/>
      <w:numFmt w:val="decimal"/>
      <w:lvlText w:val="2.0.%3"/>
      <w:lvlJc w:val="left"/>
      <w:pPr>
        <w:ind w:left="851" w:hanging="567"/>
      </w:pPr>
      <w:rPr>
        <w:rFonts w:hint="eastAsia"/>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3354598E"/>
    <w:multiLevelType w:val="multilevel"/>
    <w:tmpl w:val="3354598E"/>
    <w:lvl w:ilvl="0">
      <w:start w:val="1"/>
      <w:numFmt w:val="decimal"/>
      <w:lvlText w:val="%1"/>
      <w:lvlJc w:val="left"/>
      <w:pPr>
        <w:ind w:left="425" w:hanging="425"/>
      </w:pPr>
      <w:rPr>
        <w:rFonts w:eastAsia="宋体" w:hint="eastAsia"/>
      </w:rPr>
    </w:lvl>
    <w:lvl w:ilvl="1">
      <w:start w:val="1"/>
      <w:numFmt w:val="decimal"/>
      <w:lvlText w:val="%1.%2"/>
      <w:lvlJc w:val="left"/>
      <w:pPr>
        <w:ind w:left="992" w:hanging="567"/>
      </w:pPr>
      <w:rPr>
        <w:rFonts w:hint="eastAsia"/>
      </w:rPr>
    </w:lvl>
    <w:lvl w:ilvl="2">
      <w:start w:val="1"/>
      <w:numFmt w:val="decimal"/>
      <w:lvlText w:val="3.0.%3"/>
      <w:lvlJc w:val="left"/>
      <w:pPr>
        <w:ind w:left="851" w:hanging="567"/>
      </w:pPr>
      <w:rPr>
        <w:rFonts w:hint="eastAsia"/>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534C4E68"/>
    <w:multiLevelType w:val="multilevel"/>
    <w:tmpl w:val="534C4E68"/>
    <w:lvl w:ilvl="0">
      <w:start w:val="1"/>
      <w:numFmt w:val="decimal"/>
      <w:lvlText w:val="7.0.%1"/>
      <w:lvlJc w:val="left"/>
      <w:pPr>
        <w:ind w:left="440" w:hanging="440"/>
      </w:pPr>
      <w:rPr>
        <w:rFonts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59FE31E2"/>
    <w:multiLevelType w:val="multilevel"/>
    <w:tmpl w:val="59FE31E2"/>
    <w:lvl w:ilvl="0">
      <w:start w:val="1"/>
      <w:numFmt w:val="decimal"/>
      <w:lvlText w:val="5.4.%1"/>
      <w:lvlJc w:val="left"/>
      <w:pPr>
        <w:ind w:left="440" w:hanging="440"/>
      </w:pPr>
      <w:rPr>
        <w:rFonts w:ascii="宋体" w:eastAsia="宋体" w:hAnsi="宋体" w:cs="宋体" w:hint="default"/>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15:restartNumberingAfterBreak="0">
    <w:nsid w:val="5A3438AA"/>
    <w:multiLevelType w:val="multilevel"/>
    <w:tmpl w:val="5A3438AA"/>
    <w:lvl w:ilvl="0">
      <w:start w:val="1"/>
      <w:numFmt w:val="decimal"/>
      <w:lvlText w:val="6.0.%1"/>
      <w:lvlJc w:val="left"/>
      <w:pPr>
        <w:ind w:left="440"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5B9958C0"/>
    <w:multiLevelType w:val="multilevel"/>
    <w:tmpl w:val="5B9958C0"/>
    <w:lvl w:ilvl="0">
      <w:start w:val="1"/>
      <w:numFmt w:val="decimal"/>
      <w:pStyle w:val="11"/>
      <w:lvlText w:val="%1)"/>
      <w:lvlJc w:val="left"/>
      <w:pPr>
        <w:tabs>
          <w:tab w:val="left" w:pos="930"/>
        </w:tabs>
        <w:ind w:left="420" w:firstLine="0"/>
      </w:pPr>
      <w:rPr>
        <w:rFonts w:hint="eastAsia"/>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10" w15:restartNumberingAfterBreak="0">
    <w:nsid w:val="5C6260C0"/>
    <w:multiLevelType w:val="multilevel"/>
    <w:tmpl w:val="5C6260C0"/>
    <w:lvl w:ilvl="0">
      <w:start w:val="1"/>
      <w:numFmt w:val="decimal"/>
      <w:lvlText w:val="5.2.%1"/>
      <w:lvlJc w:val="left"/>
      <w:pPr>
        <w:ind w:left="440" w:hanging="440"/>
      </w:pPr>
      <w:rPr>
        <w:rFonts w:hint="eastAsia"/>
        <w:b/>
        <w:bCs/>
        <w:i w:val="0"/>
        <w:i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6969309F"/>
    <w:multiLevelType w:val="multilevel"/>
    <w:tmpl w:val="6969309F"/>
    <w:lvl w:ilvl="0">
      <w:start w:val="1"/>
      <w:numFmt w:val="decimal"/>
      <w:lvlText w:val="%1"/>
      <w:lvlJc w:val="left"/>
      <w:pPr>
        <w:ind w:left="848" w:hanging="420"/>
      </w:pPr>
      <w:rPr>
        <w:rFonts w:ascii="宋体" w:eastAsia="宋体" w:hAnsi="宋体" w:cs="Arial" w:hint="eastAsia"/>
        <w:b/>
        <w:i w:val="0"/>
        <w:sz w:val="21"/>
      </w:rPr>
    </w:lvl>
    <w:lvl w:ilvl="1">
      <w:start w:val="1"/>
      <w:numFmt w:val="lowerLetter"/>
      <w:lvlText w:val="%2)"/>
      <w:lvlJc w:val="left"/>
      <w:pPr>
        <w:ind w:left="1268" w:hanging="420"/>
      </w:pPr>
    </w:lvl>
    <w:lvl w:ilvl="2">
      <w:start w:val="1"/>
      <w:numFmt w:val="lowerRoman"/>
      <w:lvlText w:val="%3."/>
      <w:lvlJc w:val="right"/>
      <w:pPr>
        <w:ind w:left="1688" w:hanging="420"/>
      </w:pPr>
    </w:lvl>
    <w:lvl w:ilvl="3">
      <w:start w:val="1"/>
      <w:numFmt w:val="decimal"/>
      <w:lvlText w:val="%4."/>
      <w:lvlJc w:val="left"/>
      <w:pPr>
        <w:ind w:left="2108" w:hanging="420"/>
      </w:pPr>
    </w:lvl>
    <w:lvl w:ilvl="4">
      <w:start w:val="1"/>
      <w:numFmt w:val="lowerLetter"/>
      <w:lvlText w:val="%5)"/>
      <w:lvlJc w:val="left"/>
      <w:pPr>
        <w:ind w:left="2528" w:hanging="420"/>
      </w:pPr>
    </w:lvl>
    <w:lvl w:ilvl="5">
      <w:start w:val="1"/>
      <w:numFmt w:val="lowerRoman"/>
      <w:lvlText w:val="%6."/>
      <w:lvlJc w:val="right"/>
      <w:pPr>
        <w:ind w:left="2948" w:hanging="420"/>
      </w:pPr>
    </w:lvl>
    <w:lvl w:ilvl="6">
      <w:start w:val="1"/>
      <w:numFmt w:val="decimal"/>
      <w:lvlText w:val="%7."/>
      <w:lvlJc w:val="left"/>
      <w:pPr>
        <w:ind w:left="3368" w:hanging="420"/>
      </w:pPr>
    </w:lvl>
    <w:lvl w:ilvl="7">
      <w:start w:val="1"/>
      <w:numFmt w:val="lowerLetter"/>
      <w:lvlText w:val="%8)"/>
      <w:lvlJc w:val="left"/>
      <w:pPr>
        <w:ind w:left="3788" w:hanging="420"/>
      </w:pPr>
    </w:lvl>
    <w:lvl w:ilvl="8">
      <w:start w:val="1"/>
      <w:numFmt w:val="lowerRoman"/>
      <w:lvlText w:val="%9."/>
      <w:lvlJc w:val="right"/>
      <w:pPr>
        <w:ind w:left="4208" w:hanging="420"/>
      </w:pPr>
    </w:lvl>
  </w:abstractNum>
  <w:abstractNum w:abstractNumId="12" w15:restartNumberingAfterBreak="0">
    <w:nsid w:val="6D0E1237"/>
    <w:multiLevelType w:val="multilevel"/>
    <w:tmpl w:val="6D0E1237"/>
    <w:lvl w:ilvl="0">
      <w:start w:val="5"/>
      <w:numFmt w:val="decimal"/>
      <w:lvlText w:val="%1"/>
      <w:lvlJc w:val="left"/>
      <w:pPr>
        <w:ind w:left="425" w:hanging="425"/>
      </w:pPr>
      <w:rPr>
        <w:rFonts w:hint="eastAsia"/>
      </w:rPr>
    </w:lvl>
    <w:lvl w:ilvl="1">
      <w:start w:val="1"/>
      <w:numFmt w:val="decimal"/>
      <w:lvlText w:val="%1.%2"/>
      <w:lvlJc w:val="left"/>
      <w:pPr>
        <w:ind w:left="992" w:hanging="567"/>
      </w:pPr>
      <w:rPr>
        <w:rFonts w:asciiTheme="minorEastAsia" w:eastAsia="宋体" w:hAnsiTheme="minorEastAsia" w:hint="default"/>
      </w:rPr>
    </w:lvl>
    <w:lvl w:ilvl="2">
      <w:start w:val="1"/>
      <w:numFmt w:val="decimal"/>
      <w:lvlText w:val="%1.%2.%3"/>
      <w:lvlJc w:val="left"/>
      <w:pPr>
        <w:ind w:left="851" w:hanging="567"/>
      </w:pPr>
      <w:rPr>
        <w:rFonts w:ascii="Arial" w:eastAsia="宋体" w:hAnsi="Arial" w:hint="default"/>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6FA854D3"/>
    <w:multiLevelType w:val="multilevel"/>
    <w:tmpl w:val="6FA854D3"/>
    <w:lvl w:ilvl="0">
      <w:start w:val="1"/>
      <w:numFmt w:val="decimal"/>
      <w:lvlText w:val="%1"/>
      <w:lvlJc w:val="left"/>
      <w:pPr>
        <w:ind w:left="425" w:hanging="425"/>
      </w:pPr>
      <w:rPr>
        <w:rFonts w:hint="eastAsia"/>
      </w:rPr>
    </w:lvl>
    <w:lvl w:ilvl="1">
      <w:start w:val="1"/>
      <w:numFmt w:val="decimal"/>
      <w:lvlText w:val="%1.%2"/>
      <w:lvlJc w:val="left"/>
      <w:pPr>
        <w:ind w:left="992" w:hanging="567"/>
      </w:pPr>
      <w:rPr>
        <w:rFonts w:asciiTheme="minorEastAsia" w:eastAsiaTheme="minorEastAsia" w:hAnsiTheme="minorEastAsia" w:hint="default"/>
      </w:rPr>
    </w:lvl>
    <w:lvl w:ilvl="2">
      <w:start w:val="1"/>
      <w:numFmt w:val="decimal"/>
      <w:lvlText w:val="8.1.%3"/>
      <w:lvlJc w:val="left"/>
      <w:pPr>
        <w:ind w:left="724" w:hanging="440"/>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764F0EB4"/>
    <w:multiLevelType w:val="multilevel"/>
    <w:tmpl w:val="764F0EB4"/>
    <w:lvl w:ilvl="0">
      <w:start w:val="1"/>
      <w:numFmt w:val="decimal"/>
      <w:lvlText w:val="%1"/>
      <w:lvlJc w:val="center"/>
      <w:pPr>
        <w:ind w:left="418" w:hanging="420"/>
      </w:pPr>
      <w:rPr>
        <w:rFonts w:hint="eastAsia"/>
      </w:rPr>
    </w:lvl>
    <w:lvl w:ilvl="1">
      <w:start w:val="1"/>
      <w:numFmt w:val="decimal"/>
      <w:lvlText w:val="%2）"/>
      <w:lvlJc w:val="left"/>
      <w:pPr>
        <w:ind w:left="838" w:hanging="420"/>
      </w:pPr>
      <w:rPr>
        <w:rFonts w:hint="default"/>
      </w:rPr>
    </w:lvl>
    <w:lvl w:ilvl="2">
      <w:start w:val="1"/>
      <w:numFmt w:val="lowerRoman"/>
      <w:lvlText w:val="%3."/>
      <w:lvlJc w:val="right"/>
      <w:pPr>
        <w:ind w:left="1258" w:hanging="420"/>
      </w:pPr>
    </w:lvl>
    <w:lvl w:ilvl="3">
      <w:start w:val="1"/>
      <w:numFmt w:val="decimal"/>
      <w:lvlText w:val="%4."/>
      <w:lvlJc w:val="left"/>
      <w:pPr>
        <w:ind w:left="1678" w:hanging="420"/>
      </w:pPr>
    </w:lvl>
    <w:lvl w:ilvl="4">
      <w:start w:val="1"/>
      <w:numFmt w:val="lowerLetter"/>
      <w:lvlText w:val="%5)"/>
      <w:lvlJc w:val="left"/>
      <w:pPr>
        <w:ind w:left="2098" w:hanging="420"/>
      </w:pPr>
    </w:lvl>
    <w:lvl w:ilvl="5">
      <w:start w:val="1"/>
      <w:numFmt w:val="lowerRoman"/>
      <w:lvlText w:val="%6."/>
      <w:lvlJc w:val="right"/>
      <w:pPr>
        <w:ind w:left="2518" w:hanging="420"/>
      </w:pPr>
    </w:lvl>
    <w:lvl w:ilvl="6">
      <w:start w:val="1"/>
      <w:numFmt w:val="decimal"/>
      <w:lvlText w:val="%7."/>
      <w:lvlJc w:val="left"/>
      <w:pPr>
        <w:ind w:left="2938" w:hanging="420"/>
      </w:pPr>
    </w:lvl>
    <w:lvl w:ilvl="7">
      <w:start w:val="1"/>
      <w:numFmt w:val="lowerLetter"/>
      <w:lvlText w:val="%8)"/>
      <w:lvlJc w:val="left"/>
      <w:pPr>
        <w:ind w:left="3358" w:hanging="420"/>
      </w:pPr>
    </w:lvl>
    <w:lvl w:ilvl="8">
      <w:start w:val="1"/>
      <w:numFmt w:val="lowerRoman"/>
      <w:lvlText w:val="%9."/>
      <w:lvlJc w:val="right"/>
      <w:pPr>
        <w:ind w:left="3778" w:hanging="420"/>
      </w:pPr>
    </w:lvl>
  </w:abstractNum>
  <w:num w:numId="1">
    <w:abstractNumId w:val="9"/>
  </w:num>
  <w:num w:numId="2">
    <w:abstractNumId w:val="0"/>
  </w:num>
  <w:num w:numId="3">
    <w:abstractNumId w:val="3"/>
  </w:num>
  <w:num w:numId="4">
    <w:abstractNumId w:val="4"/>
  </w:num>
  <w:num w:numId="5">
    <w:abstractNumId w:val="5"/>
  </w:num>
  <w:num w:numId="6">
    <w:abstractNumId w:val="11"/>
  </w:num>
  <w:num w:numId="7">
    <w:abstractNumId w:val="0"/>
    <w:lvlOverride w:ilvl="0">
      <w:lvl w:ilvl="0" w:tentative="1">
        <w:start w:val="1"/>
        <w:numFmt w:val="decimal"/>
        <w:lvlText w:val="%1"/>
        <w:lvlJc w:val="left"/>
        <w:pPr>
          <w:ind w:left="425" w:hanging="425"/>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lvlText w:val="%1.%2.%3"/>
        <w:lvlJc w:val="left"/>
        <w:pPr>
          <w:ind w:left="851" w:hanging="567"/>
        </w:pPr>
        <w:rPr>
          <w:rFonts w:ascii="Times New Roman" w:eastAsia="宋体" w:hAnsi="Times New Roman" w:cs="Times New Roman" w:hint="default"/>
          <w:b/>
          <w:i w:val="0"/>
          <w:strike w:val="0"/>
          <w:sz w:val="21"/>
        </w:rPr>
      </w:lvl>
    </w:lvlOverride>
    <w:lvlOverride w:ilvl="3">
      <w:lvl w:ilvl="3" w:tentative="1">
        <w:start w:val="1"/>
        <w:numFmt w:val="decimal"/>
        <w:lvlText w:val="%1.%2.%3.%4"/>
        <w:lvlJc w:val="left"/>
        <w:pPr>
          <w:ind w:left="1984" w:hanging="708"/>
        </w:pPr>
        <w:rPr>
          <w:rFonts w:hint="eastAsia"/>
        </w:rPr>
      </w:lvl>
    </w:lvlOverride>
    <w:lvlOverride w:ilvl="4">
      <w:lvl w:ilvl="4" w:tentative="1">
        <w:start w:val="1"/>
        <w:numFmt w:val="decimal"/>
        <w:lvlText w:val="%1.%2.%3.%4.%5"/>
        <w:lvlJc w:val="left"/>
        <w:pPr>
          <w:ind w:left="2551" w:hanging="850"/>
        </w:pPr>
        <w:rPr>
          <w:rFonts w:hint="eastAsia"/>
        </w:rPr>
      </w:lvl>
    </w:lvlOverride>
    <w:lvlOverride w:ilvl="5">
      <w:lvl w:ilvl="5" w:tentative="1">
        <w:start w:val="1"/>
        <w:numFmt w:val="decimal"/>
        <w:lvlText w:val="%1.%2.%3.%4.%5.%6"/>
        <w:lvlJc w:val="left"/>
        <w:pPr>
          <w:ind w:left="3260" w:hanging="1134"/>
        </w:pPr>
        <w:rPr>
          <w:rFonts w:hint="eastAsia"/>
        </w:rPr>
      </w:lvl>
    </w:lvlOverride>
    <w:lvlOverride w:ilvl="6">
      <w:lvl w:ilvl="6" w:tentative="1">
        <w:start w:val="1"/>
        <w:numFmt w:val="decimal"/>
        <w:lvlText w:val="%1.%2.%3.%4.%5.%6.%7"/>
        <w:lvlJc w:val="left"/>
        <w:pPr>
          <w:ind w:left="3827" w:hanging="1276"/>
        </w:pPr>
        <w:rPr>
          <w:rFonts w:hint="eastAsia"/>
        </w:rPr>
      </w:lvl>
    </w:lvlOverride>
    <w:lvlOverride w:ilvl="7">
      <w:lvl w:ilvl="7" w:tentative="1">
        <w:start w:val="1"/>
        <w:numFmt w:val="decimal"/>
        <w:lvlText w:val="%1.%2.%3.%4.%5.%6.%7.%8"/>
        <w:lvlJc w:val="left"/>
        <w:pPr>
          <w:ind w:left="4394" w:hanging="1418"/>
        </w:pPr>
        <w:rPr>
          <w:rFonts w:hint="eastAsia"/>
        </w:rPr>
      </w:lvl>
    </w:lvlOverride>
    <w:lvlOverride w:ilvl="8">
      <w:lvl w:ilvl="8" w:tentative="1">
        <w:start w:val="1"/>
        <w:numFmt w:val="decimal"/>
        <w:lvlText w:val="%1.%2.%3.%4.%5.%6.%7.%8.%9"/>
        <w:lvlJc w:val="left"/>
        <w:pPr>
          <w:ind w:left="5102" w:hanging="1700"/>
        </w:pPr>
        <w:rPr>
          <w:rFonts w:hint="eastAsia"/>
        </w:rPr>
      </w:lvl>
    </w:lvlOverride>
  </w:num>
  <w:num w:numId="8">
    <w:abstractNumId w:val="12"/>
  </w:num>
  <w:num w:numId="9">
    <w:abstractNumId w:val="10"/>
  </w:num>
  <w:num w:numId="10">
    <w:abstractNumId w:val="2"/>
  </w:num>
  <w:num w:numId="11">
    <w:abstractNumId w:val="7"/>
  </w:num>
  <w:num w:numId="12">
    <w:abstractNumId w:val="8"/>
  </w:num>
  <w:num w:numId="13">
    <w:abstractNumId w:val="6"/>
  </w:num>
  <w:num w:numId="14">
    <w:abstractNumId w:val="13"/>
  </w:num>
  <w:num w:numId="15">
    <w:abstractNumId w:val="14"/>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068"/>
    <w:rsid w:val="000000D2"/>
    <w:rsid w:val="00000426"/>
    <w:rsid w:val="00000B9E"/>
    <w:rsid w:val="00000F82"/>
    <w:rsid w:val="000011EE"/>
    <w:rsid w:val="00001379"/>
    <w:rsid w:val="00001E05"/>
    <w:rsid w:val="00003120"/>
    <w:rsid w:val="000037B7"/>
    <w:rsid w:val="00003827"/>
    <w:rsid w:val="00004044"/>
    <w:rsid w:val="000040F4"/>
    <w:rsid w:val="00004120"/>
    <w:rsid w:val="00004702"/>
    <w:rsid w:val="00004757"/>
    <w:rsid w:val="0000514B"/>
    <w:rsid w:val="00005E50"/>
    <w:rsid w:val="00005EF5"/>
    <w:rsid w:val="00006C46"/>
    <w:rsid w:val="00006C98"/>
    <w:rsid w:val="000071E8"/>
    <w:rsid w:val="0000772B"/>
    <w:rsid w:val="00007E72"/>
    <w:rsid w:val="0001031F"/>
    <w:rsid w:val="00010BF4"/>
    <w:rsid w:val="00010C73"/>
    <w:rsid w:val="00010D76"/>
    <w:rsid w:val="00010DA7"/>
    <w:rsid w:val="00011593"/>
    <w:rsid w:val="000119DC"/>
    <w:rsid w:val="00011ABC"/>
    <w:rsid w:val="00011B3B"/>
    <w:rsid w:val="00011F30"/>
    <w:rsid w:val="00012634"/>
    <w:rsid w:val="000127F7"/>
    <w:rsid w:val="00013081"/>
    <w:rsid w:val="00013294"/>
    <w:rsid w:val="00013675"/>
    <w:rsid w:val="00014DB1"/>
    <w:rsid w:val="000154EC"/>
    <w:rsid w:val="00015E08"/>
    <w:rsid w:val="0001610E"/>
    <w:rsid w:val="000163DE"/>
    <w:rsid w:val="000166C1"/>
    <w:rsid w:val="00016836"/>
    <w:rsid w:val="00016916"/>
    <w:rsid w:val="00017AF9"/>
    <w:rsid w:val="00020615"/>
    <w:rsid w:val="000210E4"/>
    <w:rsid w:val="0002218A"/>
    <w:rsid w:val="0002264A"/>
    <w:rsid w:val="00022B3E"/>
    <w:rsid w:val="00022F61"/>
    <w:rsid w:val="0002342E"/>
    <w:rsid w:val="00023931"/>
    <w:rsid w:val="00024062"/>
    <w:rsid w:val="00024369"/>
    <w:rsid w:val="000244AB"/>
    <w:rsid w:val="00024807"/>
    <w:rsid w:val="00025463"/>
    <w:rsid w:val="00025E42"/>
    <w:rsid w:val="00026021"/>
    <w:rsid w:val="000263B3"/>
    <w:rsid w:val="00026442"/>
    <w:rsid w:val="000268BB"/>
    <w:rsid w:val="00026E17"/>
    <w:rsid w:val="00026EB1"/>
    <w:rsid w:val="0002731B"/>
    <w:rsid w:val="0002758D"/>
    <w:rsid w:val="00027CE7"/>
    <w:rsid w:val="00030FF5"/>
    <w:rsid w:val="00031076"/>
    <w:rsid w:val="00031236"/>
    <w:rsid w:val="000314E2"/>
    <w:rsid w:val="0003230C"/>
    <w:rsid w:val="0003265D"/>
    <w:rsid w:val="00032E9C"/>
    <w:rsid w:val="0003370C"/>
    <w:rsid w:val="00033A49"/>
    <w:rsid w:val="00033B94"/>
    <w:rsid w:val="00033C18"/>
    <w:rsid w:val="00033C87"/>
    <w:rsid w:val="00034C86"/>
    <w:rsid w:val="000350CF"/>
    <w:rsid w:val="00035503"/>
    <w:rsid w:val="00035F9D"/>
    <w:rsid w:val="00036AB5"/>
    <w:rsid w:val="00036CD8"/>
    <w:rsid w:val="00037011"/>
    <w:rsid w:val="0003718D"/>
    <w:rsid w:val="000371DD"/>
    <w:rsid w:val="00037580"/>
    <w:rsid w:val="00040147"/>
    <w:rsid w:val="00040800"/>
    <w:rsid w:val="00040CBE"/>
    <w:rsid w:val="0004208B"/>
    <w:rsid w:val="000421E0"/>
    <w:rsid w:val="000423F3"/>
    <w:rsid w:val="00042B9C"/>
    <w:rsid w:val="00043126"/>
    <w:rsid w:val="00043170"/>
    <w:rsid w:val="000431E8"/>
    <w:rsid w:val="0004374C"/>
    <w:rsid w:val="00043FE5"/>
    <w:rsid w:val="000440B2"/>
    <w:rsid w:val="00044335"/>
    <w:rsid w:val="00045187"/>
    <w:rsid w:val="00045623"/>
    <w:rsid w:val="00045849"/>
    <w:rsid w:val="000459E2"/>
    <w:rsid w:val="00047E97"/>
    <w:rsid w:val="000504D4"/>
    <w:rsid w:val="00051512"/>
    <w:rsid w:val="000519A6"/>
    <w:rsid w:val="000519EA"/>
    <w:rsid w:val="00051EA6"/>
    <w:rsid w:val="0005261A"/>
    <w:rsid w:val="00052928"/>
    <w:rsid w:val="00052C16"/>
    <w:rsid w:val="0005370A"/>
    <w:rsid w:val="00053854"/>
    <w:rsid w:val="00053E7A"/>
    <w:rsid w:val="00053F57"/>
    <w:rsid w:val="000542DC"/>
    <w:rsid w:val="000549B3"/>
    <w:rsid w:val="0005529F"/>
    <w:rsid w:val="0005593D"/>
    <w:rsid w:val="00055D19"/>
    <w:rsid w:val="00055DBD"/>
    <w:rsid w:val="00055E9C"/>
    <w:rsid w:val="0005675B"/>
    <w:rsid w:val="00056DD6"/>
    <w:rsid w:val="000570BF"/>
    <w:rsid w:val="000577B3"/>
    <w:rsid w:val="00057C11"/>
    <w:rsid w:val="00057FA5"/>
    <w:rsid w:val="0006032E"/>
    <w:rsid w:val="00060CD6"/>
    <w:rsid w:val="00060F49"/>
    <w:rsid w:val="00061019"/>
    <w:rsid w:val="000614BC"/>
    <w:rsid w:val="000615BE"/>
    <w:rsid w:val="00061AD2"/>
    <w:rsid w:val="00062A2D"/>
    <w:rsid w:val="00062CAE"/>
    <w:rsid w:val="00062E14"/>
    <w:rsid w:val="00063156"/>
    <w:rsid w:val="00063B30"/>
    <w:rsid w:val="00063C55"/>
    <w:rsid w:val="000648E3"/>
    <w:rsid w:val="00064A70"/>
    <w:rsid w:val="00065659"/>
    <w:rsid w:val="0006589F"/>
    <w:rsid w:val="000659E2"/>
    <w:rsid w:val="000663C9"/>
    <w:rsid w:val="00066472"/>
    <w:rsid w:val="00066B20"/>
    <w:rsid w:val="00066DE4"/>
    <w:rsid w:val="0006774E"/>
    <w:rsid w:val="00070538"/>
    <w:rsid w:val="000709EB"/>
    <w:rsid w:val="0007126F"/>
    <w:rsid w:val="000716C4"/>
    <w:rsid w:val="000718BC"/>
    <w:rsid w:val="000719FA"/>
    <w:rsid w:val="00071B61"/>
    <w:rsid w:val="00072AA2"/>
    <w:rsid w:val="00072AAF"/>
    <w:rsid w:val="000732A3"/>
    <w:rsid w:val="000733A4"/>
    <w:rsid w:val="00073560"/>
    <w:rsid w:val="00073772"/>
    <w:rsid w:val="00074382"/>
    <w:rsid w:val="00074FB3"/>
    <w:rsid w:val="00075001"/>
    <w:rsid w:val="000753E8"/>
    <w:rsid w:val="0007542C"/>
    <w:rsid w:val="00075933"/>
    <w:rsid w:val="00075AF9"/>
    <w:rsid w:val="00075C8C"/>
    <w:rsid w:val="000760A2"/>
    <w:rsid w:val="00076820"/>
    <w:rsid w:val="00076B60"/>
    <w:rsid w:val="00076CEB"/>
    <w:rsid w:val="0007735A"/>
    <w:rsid w:val="00077680"/>
    <w:rsid w:val="00077813"/>
    <w:rsid w:val="000778D6"/>
    <w:rsid w:val="00077F08"/>
    <w:rsid w:val="00077FCC"/>
    <w:rsid w:val="00080419"/>
    <w:rsid w:val="00080735"/>
    <w:rsid w:val="00081023"/>
    <w:rsid w:val="00081076"/>
    <w:rsid w:val="000810BA"/>
    <w:rsid w:val="00081941"/>
    <w:rsid w:val="00081E50"/>
    <w:rsid w:val="00081F5F"/>
    <w:rsid w:val="0008265A"/>
    <w:rsid w:val="00083A22"/>
    <w:rsid w:val="000844B4"/>
    <w:rsid w:val="00084CC9"/>
    <w:rsid w:val="00084E54"/>
    <w:rsid w:val="00085682"/>
    <w:rsid w:val="00085CEA"/>
    <w:rsid w:val="00085DDE"/>
    <w:rsid w:val="000864B7"/>
    <w:rsid w:val="000866AE"/>
    <w:rsid w:val="0008690F"/>
    <w:rsid w:val="00087C47"/>
    <w:rsid w:val="00090CEF"/>
    <w:rsid w:val="00091641"/>
    <w:rsid w:val="000922DA"/>
    <w:rsid w:val="000926A1"/>
    <w:rsid w:val="00092747"/>
    <w:rsid w:val="00092EE9"/>
    <w:rsid w:val="00092F89"/>
    <w:rsid w:val="0009309A"/>
    <w:rsid w:val="00094B4F"/>
    <w:rsid w:val="00094B7A"/>
    <w:rsid w:val="00094C9F"/>
    <w:rsid w:val="000955A0"/>
    <w:rsid w:val="00095A66"/>
    <w:rsid w:val="00096EBA"/>
    <w:rsid w:val="000972F8"/>
    <w:rsid w:val="00097E91"/>
    <w:rsid w:val="000A01AA"/>
    <w:rsid w:val="000A022A"/>
    <w:rsid w:val="000A0C57"/>
    <w:rsid w:val="000A109F"/>
    <w:rsid w:val="000A1DBA"/>
    <w:rsid w:val="000A2763"/>
    <w:rsid w:val="000A2D31"/>
    <w:rsid w:val="000A38B5"/>
    <w:rsid w:val="000A473D"/>
    <w:rsid w:val="000A47D8"/>
    <w:rsid w:val="000A595A"/>
    <w:rsid w:val="000A6365"/>
    <w:rsid w:val="000A65BA"/>
    <w:rsid w:val="000A7400"/>
    <w:rsid w:val="000B00C8"/>
    <w:rsid w:val="000B145B"/>
    <w:rsid w:val="000B1801"/>
    <w:rsid w:val="000B1A32"/>
    <w:rsid w:val="000B21BD"/>
    <w:rsid w:val="000B284F"/>
    <w:rsid w:val="000B3380"/>
    <w:rsid w:val="000B3D00"/>
    <w:rsid w:val="000B3FF8"/>
    <w:rsid w:val="000B470D"/>
    <w:rsid w:val="000B515E"/>
    <w:rsid w:val="000B598C"/>
    <w:rsid w:val="000B5A22"/>
    <w:rsid w:val="000B67CA"/>
    <w:rsid w:val="000B71A7"/>
    <w:rsid w:val="000B74BF"/>
    <w:rsid w:val="000C0183"/>
    <w:rsid w:val="000C0214"/>
    <w:rsid w:val="000C0A20"/>
    <w:rsid w:val="000C0F35"/>
    <w:rsid w:val="000C23B8"/>
    <w:rsid w:val="000C2439"/>
    <w:rsid w:val="000C24DF"/>
    <w:rsid w:val="000C2929"/>
    <w:rsid w:val="000C3227"/>
    <w:rsid w:val="000C3470"/>
    <w:rsid w:val="000C347A"/>
    <w:rsid w:val="000C34BC"/>
    <w:rsid w:val="000C38D8"/>
    <w:rsid w:val="000C3F1D"/>
    <w:rsid w:val="000C47F7"/>
    <w:rsid w:val="000C4E7D"/>
    <w:rsid w:val="000C5017"/>
    <w:rsid w:val="000C628E"/>
    <w:rsid w:val="000C6370"/>
    <w:rsid w:val="000C6415"/>
    <w:rsid w:val="000C6859"/>
    <w:rsid w:val="000C69E2"/>
    <w:rsid w:val="000C7955"/>
    <w:rsid w:val="000D1038"/>
    <w:rsid w:val="000D1967"/>
    <w:rsid w:val="000D22A5"/>
    <w:rsid w:val="000D2627"/>
    <w:rsid w:val="000D311B"/>
    <w:rsid w:val="000D331B"/>
    <w:rsid w:val="000D3848"/>
    <w:rsid w:val="000D3AFD"/>
    <w:rsid w:val="000D3C5B"/>
    <w:rsid w:val="000D3D87"/>
    <w:rsid w:val="000D3DE8"/>
    <w:rsid w:val="000D42A5"/>
    <w:rsid w:val="000D5731"/>
    <w:rsid w:val="000D5B73"/>
    <w:rsid w:val="000D629A"/>
    <w:rsid w:val="000D6D5F"/>
    <w:rsid w:val="000D6F6B"/>
    <w:rsid w:val="000D7C14"/>
    <w:rsid w:val="000D7C90"/>
    <w:rsid w:val="000E0267"/>
    <w:rsid w:val="000E0364"/>
    <w:rsid w:val="000E041F"/>
    <w:rsid w:val="000E0542"/>
    <w:rsid w:val="000E074B"/>
    <w:rsid w:val="000E07D1"/>
    <w:rsid w:val="000E0B1A"/>
    <w:rsid w:val="000E10BD"/>
    <w:rsid w:val="000E1800"/>
    <w:rsid w:val="000E1992"/>
    <w:rsid w:val="000E1A1D"/>
    <w:rsid w:val="000E2501"/>
    <w:rsid w:val="000E2CDB"/>
    <w:rsid w:val="000E332F"/>
    <w:rsid w:val="000E39C2"/>
    <w:rsid w:val="000E3D5A"/>
    <w:rsid w:val="000E3F41"/>
    <w:rsid w:val="000E43EC"/>
    <w:rsid w:val="000E4595"/>
    <w:rsid w:val="000E4FD4"/>
    <w:rsid w:val="000E6223"/>
    <w:rsid w:val="000E6442"/>
    <w:rsid w:val="000E6794"/>
    <w:rsid w:val="000E70CE"/>
    <w:rsid w:val="000E750C"/>
    <w:rsid w:val="000E762C"/>
    <w:rsid w:val="000E7E92"/>
    <w:rsid w:val="000E7EB9"/>
    <w:rsid w:val="000E7ECA"/>
    <w:rsid w:val="000F0030"/>
    <w:rsid w:val="000F0034"/>
    <w:rsid w:val="000F0E33"/>
    <w:rsid w:val="000F1043"/>
    <w:rsid w:val="000F17ED"/>
    <w:rsid w:val="000F1E3A"/>
    <w:rsid w:val="000F31B9"/>
    <w:rsid w:val="000F37CF"/>
    <w:rsid w:val="000F3A4A"/>
    <w:rsid w:val="000F43BC"/>
    <w:rsid w:val="000F4C26"/>
    <w:rsid w:val="000F4F59"/>
    <w:rsid w:val="000F4F6D"/>
    <w:rsid w:val="000F5381"/>
    <w:rsid w:val="000F53F0"/>
    <w:rsid w:val="000F5677"/>
    <w:rsid w:val="000F5BE9"/>
    <w:rsid w:val="000F5DC1"/>
    <w:rsid w:val="000F61DA"/>
    <w:rsid w:val="000F682F"/>
    <w:rsid w:val="000F7203"/>
    <w:rsid w:val="00100F87"/>
    <w:rsid w:val="00101219"/>
    <w:rsid w:val="00101606"/>
    <w:rsid w:val="00101B52"/>
    <w:rsid w:val="00101D1E"/>
    <w:rsid w:val="00101E37"/>
    <w:rsid w:val="00102799"/>
    <w:rsid w:val="001028EE"/>
    <w:rsid w:val="0010299A"/>
    <w:rsid w:val="00102ECA"/>
    <w:rsid w:val="00103CAB"/>
    <w:rsid w:val="00104640"/>
    <w:rsid w:val="00104AFD"/>
    <w:rsid w:val="00104C8B"/>
    <w:rsid w:val="001055CD"/>
    <w:rsid w:val="0010566B"/>
    <w:rsid w:val="00105BE2"/>
    <w:rsid w:val="001066C0"/>
    <w:rsid w:val="00106C6C"/>
    <w:rsid w:val="00107588"/>
    <w:rsid w:val="00107E86"/>
    <w:rsid w:val="001103D1"/>
    <w:rsid w:val="001108D5"/>
    <w:rsid w:val="00111097"/>
    <w:rsid w:val="001110F6"/>
    <w:rsid w:val="00111853"/>
    <w:rsid w:val="001126B5"/>
    <w:rsid w:val="00112C76"/>
    <w:rsid w:val="001137FE"/>
    <w:rsid w:val="00113C69"/>
    <w:rsid w:val="00114296"/>
    <w:rsid w:val="001143D6"/>
    <w:rsid w:val="0011445E"/>
    <w:rsid w:val="00114E16"/>
    <w:rsid w:val="00115B2D"/>
    <w:rsid w:val="00115F22"/>
    <w:rsid w:val="00115FCD"/>
    <w:rsid w:val="00116A3C"/>
    <w:rsid w:val="00116BEF"/>
    <w:rsid w:val="00116C64"/>
    <w:rsid w:val="00116F56"/>
    <w:rsid w:val="0011717A"/>
    <w:rsid w:val="00117625"/>
    <w:rsid w:val="001177E5"/>
    <w:rsid w:val="00117C00"/>
    <w:rsid w:val="00117D96"/>
    <w:rsid w:val="001203FE"/>
    <w:rsid w:val="0012043D"/>
    <w:rsid w:val="00120498"/>
    <w:rsid w:val="0012066C"/>
    <w:rsid w:val="00121A68"/>
    <w:rsid w:val="00121B92"/>
    <w:rsid w:val="00122710"/>
    <w:rsid w:val="00122D3F"/>
    <w:rsid w:val="00122E6C"/>
    <w:rsid w:val="00123255"/>
    <w:rsid w:val="00123314"/>
    <w:rsid w:val="00123924"/>
    <w:rsid w:val="00124009"/>
    <w:rsid w:val="001248D9"/>
    <w:rsid w:val="00124E56"/>
    <w:rsid w:val="00124EB5"/>
    <w:rsid w:val="00125196"/>
    <w:rsid w:val="001251C7"/>
    <w:rsid w:val="001251D8"/>
    <w:rsid w:val="001255BA"/>
    <w:rsid w:val="00125920"/>
    <w:rsid w:val="001259EF"/>
    <w:rsid w:val="00125B17"/>
    <w:rsid w:val="00125F03"/>
    <w:rsid w:val="0012665B"/>
    <w:rsid w:val="00126A4E"/>
    <w:rsid w:val="00127A54"/>
    <w:rsid w:val="0013019B"/>
    <w:rsid w:val="0013025C"/>
    <w:rsid w:val="00130679"/>
    <w:rsid w:val="00130C40"/>
    <w:rsid w:val="00131185"/>
    <w:rsid w:val="00131610"/>
    <w:rsid w:val="00131695"/>
    <w:rsid w:val="00131923"/>
    <w:rsid w:val="00131CA0"/>
    <w:rsid w:val="00131E99"/>
    <w:rsid w:val="00132554"/>
    <w:rsid w:val="00132D5D"/>
    <w:rsid w:val="00133137"/>
    <w:rsid w:val="00133BD2"/>
    <w:rsid w:val="00133DB4"/>
    <w:rsid w:val="00133E11"/>
    <w:rsid w:val="00133E8E"/>
    <w:rsid w:val="00133EE7"/>
    <w:rsid w:val="00134565"/>
    <w:rsid w:val="00135280"/>
    <w:rsid w:val="00135329"/>
    <w:rsid w:val="0013588C"/>
    <w:rsid w:val="00135C43"/>
    <w:rsid w:val="00136245"/>
    <w:rsid w:val="00136402"/>
    <w:rsid w:val="0013666F"/>
    <w:rsid w:val="00136CE0"/>
    <w:rsid w:val="001377F1"/>
    <w:rsid w:val="001379C6"/>
    <w:rsid w:val="00137A31"/>
    <w:rsid w:val="00137AB0"/>
    <w:rsid w:val="00137FBC"/>
    <w:rsid w:val="00140188"/>
    <w:rsid w:val="00140591"/>
    <w:rsid w:val="001420DE"/>
    <w:rsid w:val="001422FF"/>
    <w:rsid w:val="001426EE"/>
    <w:rsid w:val="0014293C"/>
    <w:rsid w:val="00142FAC"/>
    <w:rsid w:val="00143396"/>
    <w:rsid w:val="001437C5"/>
    <w:rsid w:val="00143828"/>
    <w:rsid w:val="00143E32"/>
    <w:rsid w:val="00143F42"/>
    <w:rsid w:val="00145797"/>
    <w:rsid w:val="00145A3D"/>
    <w:rsid w:val="001466E5"/>
    <w:rsid w:val="001466EC"/>
    <w:rsid w:val="00146CC3"/>
    <w:rsid w:val="00146E16"/>
    <w:rsid w:val="0015067C"/>
    <w:rsid w:val="00151026"/>
    <w:rsid w:val="00151147"/>
    <w:rsid w:val="0015152A"/>
    <w:rsid w:val="00151744"/>
    <w:rsid w:val="00151E0E"/>
    <w:rsid w:val="0015279A"/>
    <w:rsid w:val="00152A8B"/>
    <w:rsid w:val="00152D08"/>
    <w:rsid w:val="00153429"/>
    <w:rsid w:val="001540B1"/>
    <w:rsid w:val="001554EA"/>
    <w:rsid w:val="001558AD"/>
    <w:rsid w:val="00155BB4"/>
    <w:rsid w:val="00155CF8"/>
    <w:rsid w:val="00156A49"/>
    <w:rsid w:val="00157028"/>
    <w:rsid w:val="00157180"/>
    <w:rsid w:val="001576A7"/>
    <w:rsid w:val="00157F3D"/>
    <w:rsid w:val="0016075E"/>
    <w:rsid w:val="00161755"/>
    <w:rsid w:val="00161ED5"/>
    <w:rsid w:val="00162293"/>
    <w:rsid w:val="001623F5"/>
    <w:rsid w:val="001625E1"/>
    <w:rsid w:val="00162ACE"/>
    <w:rsid w:val="00163370"/>
    <w:rsid w:val="001639E9"/>
    <w:rsid w:val="001643ED"/>
    <w:rsid w:val="00164F4F"/>
    <w:rsid w:val="00165B18"/>
    <w:rsid w:val="00165B67"/>
    <w:rsid w:val="00165C23"/>
    <w:rsid w:val="00165DEB"/>
    <w:rsid w:val="00165E68"/>
    <w:rsid w:val="00166463"/>
    <w:rsid w:val="001712CA"/>
    <w:rsid w:val="00171810"/>
    <w:rsid w:val="00171870"/>
    <w:rsid w:val="00171CA4"/>
    <w:rsid w:val="00172CEB"/>
    <w:rsid w:val="00172E85"/>
    <w:rsid w:val="00173EC7"/>
    <w:rsid w:val="00175F87"/>
    <w:rsid w:val="0017647D"/>
    <w:rsid w:val="001766A9"/>
    <w:rsid w:val="00176773"/>
    <w:rsid w:val="00176D59"/>
    <w:rsid w:val="00176FBC"/>
    <w:rsid w:val="00177095"/>
    <w:rsid w:val="0017741C"/>
    <w:rsid w:val="00177C01"/>
    <w:rsid w:val="00177C94"/>
    <w:rsid w:val="00180488"/>
    <w:rsid w:val="00180B14"/>
    <w:rsid w:val="00180D18"/>
    <w:rsid w:val="0018116B"/>
    <w:rsid w:val="00181461"/>
    <w:rsid w:val="00181F54"/>
    <w:rsid w:val="001824DD"/>
    <w:rsid w:val="00183189"/>
    <w:rsid w:val="001833E4"/>
    <w:rsid w:val="00183BEB"/>
    <w:rsid w:val="00183E8F"/>
    <w:rsid w:val="00184190"/>
    <w:rsid w:val="00185074"/>
    <w:rsid w:val="0018560E"/>
    <w:rsid w:val="001856C1"/>
    <w:rsid w:val="0018599F"/>
    <w:rsid w:val="00185AF2"/>
    <w:rsid w:val="001865CF"/>
    <w:rsid w:val="00187EF1"/>
    <w:rsid w:val="00190D0B"/>
    <w:rsid w:val="00190F2B"/>
    <w:rsid w:val="00191649"/>
    <w:rsid w:val="00192213"/>
    <w:rsid w:val="00192909"/>
    <w:rsid w:val="00193796"/>
    <w:rsid w:val="00193A74"/>
    <w:rsid w:val="00193E38"/>
    <w:rsid w:val="0019403B"/>
    <w:rsid w:val="00194797"/>
    <w:rsid w:val="00194D13"/>
    <w:rsid w:val="00197594"/>
    <w:rsid w:val="00197AF1"/>
    <w:rsid w:val="00197D6B"/>
    <w:rsid w:val="00197E30"/>
    <w:rsid w:val="00197EA2"/>
    <w:rsid w:val="00197F03"/>
    <w:rsid w:val="001A01DD"/>
    <w:rsid w:val="001A060B"/>
    <w:rsid w:val="001A076F"/>
    <w:rsid w:val="001A0F23"/>
    <w:rsid w:val="001A1263"/>
    <w:rsid w:val="001A1736"/>
    <w:rsid w:val="001A2586"/>
    <w:rsid w:val="001A259B"/>
    <w:rsid w:val="001A2669"/>
    <w:rsid w:val="001A2A42"/>
    <w:rsid w:val="001A32F6"/>
    <w:rsid w:val="001A3394"/>
    <w:rsid w:val="001A3F96"/>
    <w:rsid w:val="001A474D"/>
    <w:rsid w:val="001A4C24"/>
    <w:rsid w:val="001A4CCD"/>
    <w:rsid w:val="001A5308"/>
    <w:rsid w:val="001A5462"/>
    <w:rsid w:val="001A648A"/>
    <w:rsid w:val="001A69CA"/>
    <w:rsid w:val="001A7D8F"/>
    <w:rsid w:val="001B00B0"/>
    <w:rsid w:val="001B00E8"/>
    <w:rsid w:val="001B0921"/>
    <w:rsid w:val="001B09F0"/>
    <w:rsid w:val="001B0E53"/>
    <w:rsid w:val="001B1540"/>
    <w:rsid w:val="001B1751"/>
    <w:rsid w:val="001B1A01"/>
    <w:rsid w:val="001B1BE3"/>
    <w:rsid w:val="001B21C9"/>
    <w:rsid w:val="001B26CC"/>
    <w:rsid w:val="001B2B97"/>
    <w:rsid w:val="001B2C27"/>
    <w:rsid w:val="001B3F7C"/>
    <w:rsid w:val="001B4440"/>
    <w:rsid w:val="001B4537"/>
    <w:rsid w:val="001B52A1"/>
    <w:rsid w:val="001B5975"/>
    <w:rsid w:val="001B6071"/>
    <w:rsid w:val="001B6779"/>
    <w:rsid w:val="001B6D60"/>
    <w:rsid w:val="001B6F8F"/>
    <w:rsid w:val="001B7BE9"/>
    <w:rsid w:val="001B7E09"/>
    <w:rsid w:val="001C00D7"/>
    <w:rsid w:val="001C1B21"/>
    <w:rsid w:val="001C1E82"/>
    <w:rsid w:val="001C21A7"/>
    <w:rsid w:val="001C21CF"/>
    <w:rsid w:val="001C2704"/>
    <w:rsid w:val="001C2E55"/>
    <w:rsid w:val="001C2EDE"/>
    <w:rsid w:val="001C2FBB"/>
    <w:rsid w:val="001C3F98"/>
    <w:rsid w:val="001C415A"/>
    <w:rsid w:val="001C54D1"/>
    <w:rsid w:val="001C5F68"/>
    <w:rsid w:val="001C6244"/>
    <w:rsid w:val="001C6D7E"/>
    <w:rsid w:val="001C6E40"/>
    <w:rsid w:val="001C6E48"/>
    <w:rsid w:val="001C748D"/>
    <w:rsid w:val="001C77D8"/>
    <w:rsid w:val="001D028A"/>
    <w:rsid w:val="001D041A"/>
    <w:rsid w:val="001D0AFD"/>
    <w:rsid w:val="001D0B55"/>
    <w:rsid w:val="001D0CC8"/>
    <w:rsid w:val="001D13AF"/>
    <w:rsid w:val="001D1BD7"/>
    <w:rsid w:val="001D1ECD"/>
    <w:rsid w:val="001D1FC0"/>
    <w:rsid w:val="001D20A7"/>
    <w:rsid w:val="001D2D46"/>
    <w:rsid w:val="001D2D74"/>
    <w:rsid w:val="001D2D7E"/>
    <w:rsid w:val="001D4739"/>
    <w:rsid w:val="001D499E"/>
    <w:rsid w:val="001D4B22"/>
    <w:rsid w:val="001D4DD0"/>
    <w:rsid w:val="001D5021"/>
    <w:rsid w:val="001D537F"/>
    <w:rsid w:val="001D5CC8"/>
    <w:rsid w:val="001D5F0B"/>
    <w:rsid w:val="001D629C"/>
    <w:rsid w:val="001D65B2"/>
    <w:rsid w:val="001D6D2F"/>
    <w:rsid w:val="001D769C"/>
    <w:rsid w:val="001D79A5"/>
    <w:rsid w:val="001D7A2D"/>
    <w:rsid w:val="001D7A4A"/>
    <w:rsid w:val="001D7AD8"/>
    <w:rsid w:val="001E126D"/>
    <w:rsid w:val="001E1670"/>
    <w:rsid w:val="001E3620"/>
    <w:rsid w:val="001E3CD5"/>
    <w:rsid w:val="001E40BE"/>
    <w:rsid w:val="001E4525"/>
    <w:rsid w:val="001E4637"/>
    <w:rsid w:val="001E4AC5"/>
    <w:rsid w:val="001E5DED"/>
    <w:rsid w:val="001E6357"/>
    <w:rsid w:val="001E66F2"/>
    <w:rsid w:val="001E6B13"/>
    <w:rsid w:val="001E75DE"/>
    <w:rsid w:val="001F002C"/>
    <w:rsid w:val="001F0359"/>
    <w:rsid w:val="001F19E1"/>
    <w:rsid w:val="001F2329"/>
    <w:rsid w:val="001F2E0D"/>
    <w:rsid w:val="001F38D0"/>
    <w:rsid w:val="001F39C0"/>
    <w:rsid w:val="001F4185"/>
    <w:rsid w:val="001F43EA"/>
    <w:rsid w:val="001F4DDE"/>
    <w:rsid w:val="001F5764"/>
    <w:rsid w:val="001F5841"/>
    <w:rsid w:val="001F5966"/>
    <w:rsid w:val="001F5A2F"/>
    <w:rsid w:val="001F5D6C"/>
    <w:rsid w:val="001F5E15"/>
    <w:rsid w:val="001F6997"/>
    <w:rsid w:val="001F6E44"/>
    <w:rsid w:val="001F7121"/>
    <w:rsid w:val="00200D06"/>
    <w:rsid w:val="002016EB"/>
    <w:rsid w:val="002019D8"/>
    <w:rsid w:val="00201F61"/>
    <w:rsid w:val="002027A7"/>
    <w:rsid w:val="0020322C"/>
    <w:rsid w:val="0020362E"/>
    <w:rsid w:val="00203F0C"/>
    <w:rsid w:val="0020437F"/>
    <w:rsid w:val="0020492F"/>
    <w:rsid w:val="00204D63"/>
    <w:rsid w:val="002051A1"/>
    <w:rsid w:val="00205293"/>
    <w:rsid w:val="00205342"/>
    <w:rsid w:val="002059C4"/>
    <w:rsid w:val="00205F96"/>
    <w:rsid w:val="0020684B"/>
    <w:rsid w:val="00206CF1"/>
    <w:rsid w:val="00207271"/>
    <w:rsid w:val="002078F9"/>
    <w:rsid w:val="00207EE4"/>
    <w:rsid w:val="00210014"/>
    <w:rsid w:val="00210285"/>
    <w:rsid w:val="00210624"/>
    <w:rsid w:val="002109D6"/>
    <w:rsid w:val="00210AE4"/>
    <w:rsid w:val="002112E1"/>
    <w:rsid w:val="002119CE"/>
    <w:rsid w:val="00211CDC"/>
    <w:rsid w:val="00211FA3"/>
    <w:rsid w:val="00212074"/>
    <w:rsid w:val="0021265E"/>
    <w:rsid w:val="00212B34"/>
    <w:rsid w:val="00212B43"/>
    <w:rsid w:val="0021320D"/>
    <w:rsid w:val="002132D9"/>
    <w:rsid w:val="002139C1"/>
    <w:rsid w:val="00213F15"/>
    <w:rsid w:val="002145EB"/>
    <w:rsid w:val="0021486D"/>
    <w:rsid w:val="00214DC0"/>
    <w:rsid w:val="002159FA"/>
    <w:rsid w:val="00216040"/>
    <w:rsid w:val="0021668D"/>
    <w:rsid w:val="00216A2F"/>
    <w:rsid w:val="00216E6D"/>
    <w:rsid w:val="00216F3E"/>
    <w:rsid w:val="002201B0"/>
    <w:rsid w:val="0022038D"/>
    <w:rsid w:val="00220819"/>
    <w:rsid w:val="002210DC"/>
    <w:rsid w:val="002216CA"/>
    <w:rsid w:val="00221942"/>
    <w:rsid w:val="00221DA7"/>
    <w:rsid w:val="00222313"/>
    <w:rsid w:val="002239CE"/>
    <w:rsid w:val="00223ED7"/>
    <w:rsid w:val="00224235"/>
    <w:rsid w:val="0022483A"/>
    <w:rsid w:val="00224842"/>
    <w:rsid w:val="00225671"/>
    <w:rsid w:val="00225672"/>
    <w:rsid w:val="0022652A"/>
    <w:rsid w:val="00226750"/>
    <w:rsid w:val="002267E9"/>
    <w:rsid w:val="00226A8E"/>
    <w:rsid w:val="002275BC"/>
    <w:rsid w:val="00227B01"/>
    <w:rsid w:val="00230932"/>
    <w:rsid w:val="00230C0D"/>
    <w:rsid w:val="00230E1E"/>
    <w:rsid w:val="00231379"/>
    <w:rsid w:val="002314BE"/>
    <w:rsid w:val="002319E0"/>
    <w:rsid w:val="00231E6E"/>
    <w:rsid w:val="00232193"/>
    <w:rsid w:val="002327F8"/>
    <w:rsid w:val="0023405B"/>
    <w:rsid w:val="002340D2"/>
    <w:rsid w:val="00234220"/>
    <w:rsid w:val="002347BB"/>
    <w:rsid w:val="00234E50"/>
    <w:rsid w:val="00235577"/>
    <w:rsid w:val="002358AB"/>
    <w:rsid w:val="00236561"/>
    <w:rsid w:val="0023681E"/>
    <w:rsid w:val="002369F1"/>
    <w:rsid w:val="00236C17"/>
    <w:rsid w:val="002370E4"/>
    <w:rsid w:val="002375BC"/>
    <w:rsid w:val="00237F46"/>
    <w:rsid w:val="00237F98"/>
    <w:rsid w:val="0024031B"/>
    <w:rsid w:val="00240BE5"/>
    <w:rsid w:val="00240CB3"/>
    <w:rsid w:val="0024153F"/>
    <w:rsid w:val="00241BA0"/>
    <w:rsid w:val="00241BC8"/>
    <w:rsid w:val="00241E37"/>
    <w:rsid w:val="00241F66"/>
    <w:rsid w:val="00242D57"/>
    <w:rsid w:val="00242E29"/>
    <w:rsid w:val="002431C8"/>
    <w:rsid w:val="00243571"/>
    <w:rsid w:val="002436AB"/>
    <w:rsid w:val="00243BFF"/>
    <w:rsid w:val="00244161"/>
    <w:rsid w:val="00244179"/>
    <w:rsid w:val="00244182"/>
    <w:rsid w:val="002445DC"/>
    <w:rsid w:val="00244FE2"/>
    <w:rsid w:val="00245009"/>
    <w:rsid w:val="0024532E"/>
    <w:rsid w:val="00245772"/>
    <w:rsid w:val="00245D3A"/>
    <w:rsid w:val="002470D5"/>
    <w:rsid w:val="002476BB"/>
    <w:rsid w:val="0025031F"/>
    <w:rsid w:val="00250409"/>
    <w:rsid w:val="002509B8"/>
    <w:rsid w:val="00250F1A"/>
    <w:rsid w:val="002513B3"/>
    <w:rsid w:val="002515D8"/>
    <w:rsid w:val="002519F4"/>
    <w:rsid w:val="00251EEC"/>
    <w:rsid w:val="00253500"/>
    <w:rsid w:val="00253A91"/>
    <w:rsid w:val="00253AAD"/>
    <w:rsid w:val="00254340"/>
    <w:rsid w:val="0025464F"/>
    <w:rsid w:val="00254B21"/>
    <w:rsid w:val="00255E25"/>
    <w:rsid w:val="00256BAC"/>
    <w:rsid w:val="0025731A"/>
    <w:rsid w:val="00260AD9"/>
    <w:rsid w:val="00261745"/>
    <w:rsid w:val="00262B7B"/>
    <w:rsid w:val="00262D3B"/>
    <w:rsid w:val="00262D4B"/>
    <w:rsid w:val="0026318E"/>
    <w:rsid w:val="0026424F"/>
    <w:rsid w:val="00264CAE"/>
    <w:rsid w:val="0026672A"/>
    <w:rsid w:val="00266DB4"/>
    <w:rsid w:val="00267150"/>
    <w:rsid w:val="00267407"/>
    <w:rsid w:val="0026764D"/>
    <w:rsid w:val="00267875"/>
    <w:rsid w:val="00270168"/>
    <w:rsid w:val="002702F7"/>
    <w:rsid w:val="00270AF9"/>
    <w:rsid w:val="00270F59"/>
    <w:rsid w:val="00271391"/>
    <w:rsid w:val="0027185F"/>
    <w:rsid w:val="00271D82"/>
    <w:rsid w:val="0027209F"/>
    <w:rsid w:val="00272587"/>
    <w:rsid w:val="00272719"/>
    <w:rsid w:val="002729C3"/>
    <w:rsid w:val="002736E0"/>
    <w:rsid w:val="00274547"/>
    <w:rsid w:val="00274567"/>
    <w:rsid w:val="002745FA"/>
    <w:rsid w:val="00274691"/>
    <w:rsid w:val="00274FA5"/>
    <w:rsid w:val="00275CB1"/>
    <w:rsid w:val="00276B5B"/>
    <w:rsid w:val="00276E49"/>
    <w:rsid w:val="002771A6"/>
    <w:rsid w:val="0027720B"/>
    <w:rsid w:val="0027771F"/>
    <w:rsid w:val="0027781F"/>
    <w:rsid w:val="0028011A"/>
    <w:rsid w:val="00280805"/>
    <w:rsid w:val="00281B86"/>
    <w:rsid w:val="00281D87"/>
    <w:rsid w:val="00282806"/>
    <w:rsid w:val="00282814"/>
    <w:rsid w:val="00282FE8"/>
    <w:rsid w:val="00283216"/>
    <w:rsid w:val="002837DA"/>
    <w:rsid w:val="002847C8"/>
    <w:rsid w:val="00285860"/>
    <w:rsid w:val="00285E00"/>
    <w:rsid w:val="00286FF0"/>
    <w:rsid w:val="00287016"/>
    <w:rsid w:val="00287959"/>
    <w:rsid w:val="00287F8F"/>
    <w:rsid w:val="002902B1"/>
    <w:rsid w:val="002907CD"/>
    <w:rsid w:val="00290C1E"/>
    <w:rsid w:val="0029213C"/>
    <w:rsid w:val="0029223E"/>
    <w:rsid w:val="00293359"/>
    <w:rsid w:val="002933CF"/>
    <w:rsid w:val="00293498"/>
    <w:rsid w:val="00294171"/>
    <w:rsid w:val="002941DC"/>
    <w:rsid w:val="00294432"/>
    <w:rsid w:val="002948FD"/>
    <w:rsid w:val="00294BA9"/>
    <w:rsid w:val="002954F1"/>
    <w:rsid w:val="00295787"/>
    <w:rsid w:val="002960E8"/>
    <w:rsid w:val="002962EE"/>
    <w:rsid w:val="00296740"/>
    <w:rsid w:val="002967F3"/>
    <w:rsid w:val="00296C49"/>
    <w:rsid w:val="002977E7"/>
    <w:rsid w:val="00297CA8"/>
    <w:rsid w:val="002A0B2D"/>
    <w:rsid w:val="002A1191"/>
    <w:rsid w:val="002A2297"/>
    <w:rsid w:val="002A2B57"/>
    <w:rsid w:val="002A3563"/>
    <w:rsid w:val="002A41CD"/>
    <w:rsid w:val="002A4D79"/>
    <w:rsid w:val="002A544B"/>
    <w:rsid w:val="002A55B4"/>
    <w:rsid w:val="002A568F"/>
    <w:rsid w:val="002A570D"/>
    <w:rsid w:val="002A5CB5"/>
    <w:rsid w:val="002A5D33"/>
    <w:rsid w:val="002A5FE9"/>
    <w:rsid w:val="002A62B3"/>
    <w:rsid w:val="002A6390"/>
    <w:rsid w:val="002A6CC2"/>
    <w:rsid w:val="002A78A8"/>
    <w:rsid w:val="002A7B0A"/>
    <w:rsid w:val="002A7E2B"/>
    <w:rsid w:val="002B04D1"/>
    <w:rsid w:val="002B069D"/>
    <w:rsid w:val="002B1351"/>
    <w:rsid w:val="002B15AB"/>
    <w:rsid w:val="002B18FE"/>
    <w:rsid w:val="002B1C1B"/>
    <w:rsid w:val="002B2643"/>
    <w:rsid w:val="002B2C27"/>
    <w:rsid w:val="002B3FB6"/>
    <w:rsid w:val="002B47B3"/>
    <w:rsid w:val="002B4D80"/>
    <w:rsid w:val="002B50A8"/>
    <w:rsid w:val="002B533A"/>
    <w:rsid w:val="002B5A3B"/>
    <w:rsid w:val="002B5CFA"/>
    <w:rsid w:val="002B64C5"/>
    <w:rsid w:val="002B6B31"/>
    <w:rsid w:val="002B735B"/>
    <w:rsid w:val="002B7F1E"/>
    <w:rsid w:val="002C0151"/>
    <w:rsid w:val="002C107D"/>
    <w:rsid w:val="002C12C5"/>
    <w:rsid w:val="002C1E79"/>
    <w:rsid w:val="002C29F5"/>
    <w:rsid w:val="002C30C8"/>
    <w:rsid w:val="002C3D24"/>
    <w:rsid w:val="002C4146"/>
    <w:rsid w:val="002C57D4"/>
    <w:rsid w:val="002C57ED"/>
    <w:rsid w:val="002C6123"/>
    <w:rsid w:val="002C6F3D"/>
    <w:rsid w:val="002D02F1"/>
    <w:rsid w:val="002D0AAB"/>
    <w:rsid w:val="002D0F56"/>
    <w:rsid w:val="002D1563"/>
    <w:rsid w:val="002D1CBF"/>
    <w:rsid w:val="002D2002"/>
    <w:rsid w:val="002D2356"/>
    <w:rsid w:val="002D2DCF"/>
    <w:rsid w:val="002D2F99"/>
    <w:rsid w:val="002D3363"/>
    <w:rsid w:val="002D3980"/>
    <w:rsid w:val="002D3D0F"/>
    <w:rsid w:val="002D4673"/>
    <w:rsid w:val="002D4930"/>
    <w:rsid w:val="002D4DC6"/>
    <w:rsid w:val="002D4F40"/>
    <w:rsid w:val="002D566B"/>
    <w:rsid w:val="002D57BF"/>
    <w:rsid w:val="002D6270"/>
    <w:rsid w:val="002D67CA"/>
    <w:rsid w:val="002D6F89"/>
    <w:rsid w:val="002D7740"/>
    <w:rsid w:val="002D7C03"/>
    <w:rsid w:val="002E00EB"/>
    <w:rsid w:val="002E0C47"/>
    <w:rsid w:val="002E0DF6"/>
    <w:rsid w:val="002E1023"/>
    <w:rsid w:val="002E1CC7"/>
    <w:rsid w:val="002E22F1"/>
    <w:rsid w:val="002E2382"/>
    <w:rsid w:val="002E2788"/>
    <w:rsid w:val="002E27C3"/>
    <w:rsid w:val="002E3166"/>
    <w:rsid w:val="002E3DCC"/>
    <w:rsid w:val="002E42DD"/>
    <w:rsid w:val="002E45CF"/>
    <w:rsid w:val="002E4E9B"/>
    <w:rsid w:val="002E4FC1"/>
    <w:rsid w:val="002E5486"/>
    <w:rsid w:val="002E57C5"/>
    <w:rsid w:val="002E5924"/>
    <w:rsid w:val="002E5F33"/>
    <w:rsid w:val="002E60EC"/>
    <w:rsid w:val="002E6289"/>
    <w:rsid w:val="002E62BA"/>
    <w:rsid w:val="002E6A2E"/>
    <w:rsid w:val="002E6AAB"/>
    <w:rsid w:val="002E6BA3"/>
    <w:rsid w:val="002E6E86"/>
    <w:rsid w:val="002E7331"/>
    <w:rsid w:val="002E7AD8"/>
    <w:rsid w:val="002F056B"/>
    <w:rsid w:val="002F07FB"/>
    <w:rsid w:val="002F14CE"/>
    <w:rsid w:val="002F2650"/>
    <w:rsid w:val="002F279A"/>
    <w:rsid w:val="002F2C60"/>
    <w:rsid w:val="002F3103"/>
    <w:rsid w:val="002F34F4"/>
    <w:rsid w:val="002F3F9B"/>
    <w:rsid w:val="002F45E0"/>
    <w:rsid w:val="002F4D85"/>
    <w:rsid w:val="002F515E"/>
    <w:rsid w:val="002F51CE"/>
    <w:rsid w:val="002F52C0"/>
    <w:rsid w:val="002F6B75"/>
    <w:rsid w:val="002F6D4F"/>
    <w:rsid w:val="002F6D6F"/>
    <w:rsid w:val="002F6F4B"/>
    <w:rsid w:val="002F71D6"/>
    <w:rsid w:val="00300B7F"/>
    <w:rsid w:val="00301902"/>
    <w:rsid w:val="00301C68"/>
    <w:rsid w:val="003020C7"/>
    <w:rsid w:val="00302220"/>
    <w:rsid w:val="00302344"/>
    <w:rsid w:val="00302736"/>
    <w:rsid w:val="00303006"/>
    <w:rsid w:val="0030379A"/>
    <w:rsid w:val="00303B08"/>
    <w:rsid w:val="00303B96"/>
    <w:rsid w:val="00303DC4"/>
    <w:rsid w:val="00304466"/>
    <w:rsid w:val="00304487"/>
    <w:rsid w:val="00304693"/>
    <w:rsid w:val="00304969"/>
    <w:rsid w:val="00304F76"/>
    <w:rsid w:val="00305451"/>
    <w:rsid w:val="003054B9"/>
    <w:rsid w:val="00305580"/>
    <w:rsid w:val="00305588"/>
    <w:rsid w:val="0030615C"/>
    <w:rsid w:val="0030732F"/>
    <w:rsid w:val="00307725"/>
    <w:rsid w:val="00307866"/>
    <w:rsid w:val="003079DF"/>
    <w:rsid w:val="00307ADD"/>
    <w:rsid w:val="00307E65"/>
    <w:rsid w:val="00307FCC"/>
    <w:rsid w:val="003103B0"/>
    <w:rsid w:val="003103E6"/>
    <w:rsid w:val="003108DF"/>
    <w:rsid w:val="00310A14"/>
    <w:rsid w:val="00310BD0"/>
    <w:rsid w:val="00310D52"/>
    <w:rsid w:val="003110EE"/>
    <w:rsid w:val="00311966"/>
    <w:rsid w:val="00311CE5"/>
    <w:rsid w:val="003121C6"/>
    <w:rsid w:val="00312247"/>
    <w:rsid w:val="0031321B"/>
    <w:rsid w:val="0031397B"/>
    <w:rsid w:val="00314506"/>
    <w:rsid w:val="00314F36"/>
    <w:rsid w:val="00315DC7"/>
    <w:rsid w:val="00316795"/>
    <w:rsid w:val="00316D76"/>
    <w:rsid w:val="003177FF"/>
    <w:rsid w:val="00320AA3"/>
    <w:rsid w:val="00320FA2"/>
    <w:rsid w:val="00321689"/>
    <w:rsid w:val="00322BA0"/>
    <w:rsid w:val="00322D48"/>
    <w:rsid w:val="00322FBB"/>
    <w:rsid w:val="00323111"/>
    <w:rsid w:val="00323C98"/>
    <w:rsid w:val="003240C6"/>
    <w:rsid w:val="0032493E"/>
    <w:rsid w:val="003252A2"/>
    <w:rsid w:val="0032625E"/>
    <w:rsid w:val="0032670C"/>
    <w:rsid w:val="003267B4"/>
    <w:rsid w:val="00326D66"/>
    <w:rsid w:val="00327442"/>
    <w:rsid w:val="0032755C"/>
    <w:rsid w:val="00330155"/>
    <w:rsid w:val="0033017D"/>
    <w:rsid w:val="00330BB5"/>
    <w:rsid w:val="00331530"/>
    <w:rsid w:val="00331C0B"/>
    <w:rsid w:val="00332854"/>
    <w:rsid w:val="00332DF7"/>
    <w:rsid w:val="003344EF"/>
    <w:rsid w:val="00335F55"/>
    <w:rsid w:val="00336CD0"/>
    <w:rsid w:val="00337442"/>
    <w:rsid w:val="0033776A"/>
    <w:rsid w:val="00337875"/>
    <w:rsid w:val="00337F34"/>
    <w:rsid w:val="003410AF"/>
    <w:rsid w:val="00342325"/>
    <w:rsid w:val="00342357"/>
    <w:rsid w:val="00342420"/>
    <w:rsid w:val="00342480"/>
    <w:rsid w:val="00342AD9"/>
    <w:rsid w:val="00342D0C"/>
    <w:rsid w:val="0034395F"/>
    <w:rsid w:val="00344E0B"/>
    <w:rsid w:val="003451A4"/>
    <w:rsid w:val="003453B3"/>
    <w:rsid w:val="00345AA4"/>
    <w:rsid w:val="0034743C"/>
    <w:rsid w:val="003474AA"/>
    <w:rsid w:val="00347821"/>
    <w:rsid w:val="00347BD2"/>
    <w:rsid w:val="00347CB6"/>
    <w:rsid w:val="003500DA"/>
    <w:rsid w:val="00350883"/>
    <w:rsid w:val="00350C17"/>
    <w:rsid w:val="00351A92"/>
    <w:rsid w:val="00352CC7"/>
    <w:rsid w:val="00353F31"/>
    <w:rsid w:val="00354000"/>
    <w:rsid w:val="003542A0"/>
    <w:rsid w:val="0035632A"/>
    <w:rsid w:val="00356454"/>
    <w:rsid w:val="00357204"/>
    <w:rsid w:val="00357311"/>
    <w:rsid w:val="00357749"/>
    <w:rsid w:val="00357D64"/>
    <w:rsid w:val="00357E31"/>
    <w:rsid w:val="003605B2"/>
    <w:rsid w:val="00360A6F"/>
    <w:rsid w:val="00360B53"/>
    <w:rsid w:val="00361FB7"/>
    <w:rsid w:val="00362813"/>
    <w:rsid w:val="00362FF7"/>
    <w:rsid w:val="00363B10"/>
    <w:rsid w:val="00363C89"/>
    <w:rsid w:val="00364872"/>
    <w:rsid w:val="003653D0"/>
    <w:rsid w:val="003658CE"/>
    <w:rsid w:val="00365D50"/>
    <w:rsid w:val="00365EA7"/>
    <w:rsid w:val="00366E7D"/>
    <w:rsid w:val="003678DF"/>
    <w:rsid w:val="003708C6"/>
    <w:rsid w:val="00371210"/>
    <w:rsid w:val="003715CB"/>
    <w:rsid w:val="0037160E"/>
    <w:rsid w:val="00371B0C"/>
    <w:rsid w:val="00371CB2"/>
    <w:rsid w:val="00371ED8"/>
    <w:rsid w:val="00371F19"/>
    <w:rsid w:val="00372088"/>
    <w:rsid w:val="00372816"/>
    <w:rsid w:val="00372CF6"/>
    <w:rsid w:val="00372E5D"/>
    <w:rsid w:val="00372EC8"/>
    <w:rsid w:val="003735A5"/>
    <w:rsid w:val="00373FC3"/>
    <w:rsid w:val="00374D07"/>
    <w:rsid w:val="00374D49"/>
    <w:rsid w:val="00375038"/>
    <w:rsid w:val="0037517E"/>
    <w:rsid w:val="0037550D"/>
    <w:rsid w:val="00375676"/>
    <w:rsid w:val="003759B8"/>
    <w:rsid w:val="00377174"/>
    <w:rsid w:val="00377197"/>
    <w:rsid w:val="00377C08"/>
    <w:rsid w:val="00380110"/>
    <w:rsid w:val="0038028B"/>
    <w:rsid w:val="00380569"/>
    <w:rsid w:val="00380B0F"/>
    <w:rsid w:val="00380C3A"/>
    <w:rsid w:val="00381124"/>
    <w:rsid w:val="00381754"/>
    <w:rsid w:val="0038187E"/>
    <w:rsid w:val="00381B0E"/>
    <w:rsid w:val="003824A4"/>
    <w:rsid w:val="00382801"/>
    <w:rsid w:val="00382D3B"/>
    <w:rsid w:val="00382E2A"/>
    <w:rsid w:val="003831E1"/>
    <w:rsid w:val="003835BE"/>
    <w:rsid w:val="003842B1"/>
    <w:rsid w:val="0038438E"/>
    <w:rsid w:val="003847B3"/>
    <w:rsid w:val="00384ADB"/>
    <w:rsid w:val="00384CD8"/>
    <w:rsid w:val="003857F5"/>
    <w:rsid w:val="003857FD"/>
    <w:rsid w:val="00387007"/>
    <w:rsid w:val="00387769"/>
    <w:rsid w:val="00387FC3"/>
    <w:rsid w:val="003900A4"/>
    <w:rsid w:val="0039086E"/>
    <w:rsid w:val="003908A7"/>
    <w:rsid w:val="00390D05"/>
    <w:rsid w:val="003917D5"/>
    <w:rsid w:val="003919CE"/>
    <w:rsid w:val="0039275B"/>
    <w:rsid w:val="00392A00"/>
    <w:rsid w:val="00392A2F"/>
    <w:rsid w:val="0039348B"/>
    <w:rsid w:val="0039377D"/>
    <w:rsid w:val="003937FA"/>
    <w:rsid w:val="003948AF"/>
    <w:rsid w:val="00395BFA"/>
    <w:rsid w:val="00395CA0"/>
    <w:rsid w:val="00395F64"/>
    <w:rsid w:val="003967A9"/>
    <w:rsid w:val="003969CA"/>
    <w:rsid w:val="00396CFC"/>
    <w:rsid w:val="00397117"/>
    <w:rsid w:val="0039798F"/>
    <w:rsid w:val="00397D84"/>
    <w:rsid w:val="003A0D8B"/>
    <w:rsid w:val="003A17A7"/>
    <w:rsid w:val="003A24EF"/>
    <w:rsid w:val="003A306D"/>
    <w:rsid w:val="003A389D"/>
    <w:rsid w:val="003A455B"/>
    <w:rsid w:val="003A526D"/>
    <w:rsid w:val="003A5A01"/>
    <w:rsid w:val="003A5CA6"/>
    <w:rsid w:val="003A5DDB"/>
    <w:rsid w:val="003A5FC5"/>
    <w:rsid w:val="003A655B"/>
    <w:rsid w:val="003A7E6E"/>
    <w:rsid w:val="003B04CA"/>
    <w:rsid w:val="003B0A52"/>
    <w:rsid w:val="003B0EA2"/>
    <w:rsid w:val="003B0F2B"/>
    <w:rsid w:val="003B0FAD"/>
    <w:rsid w:val="003B15DC"/>
    <w:rsid w:val="003B1BC1"/>
    <w:rsid w:val="003B1C8D"/>
    <w:rsid w:val="003B215D"/>
    <w:rsid w:val="003B2235"/>
    <w:rsid w:val="003B2639"/>
    <w:rsid w:val="003B307C"/>
    <w:rsid w:val="003B45CD"/>
    <w:rsid w:val="003B474E"/>
    <w:rsid w:val="003B4CEE"/>
    <w:rsid w:val="003B505C"/>
    <w:rsid w:val="003B50CD"/>
    <w:rsid w:val="003B52CD"/>
    <w:rsid w:val="003B5794"/>
    <w:rsid w:val="003B62E4"/>
    <w:rsid w:val="003B6D5D"/>
    <w:rsid w:val="003B713C"/>
    <w:rsid w:val="003B7D28"/>
    <w:rsid w:val="003B7E92"/>
    <w:rsid w:val="003C0006"/>
    <w:rsid w:val="003C047B"/>
    <w:rsid w:val="003C066C"/>
    <w:rsid w:val="003C0820"/>
    <w:rsid w:val="003C08E6"/>
    <w:rsid w:val="003C0C3A"/>
    <w:rsid w:val="003C13B7"/>
    <w:rsid w:val="003C2406"/>
    <w:rsid w:val="003C2430"/>
    <w:rsid w:val="003C24E6"/>
    <w:rsid w:val="003C2919"/>
    <w:rsid w:val="003C2B4B"/>
    <w:rsid w:val="003C2C1C"/>
    <w:rsid w:val="003C36F6"/>
    <w:rsid w:val="003C3745"/>
    <w:rsid w:val="003C3C52"/>
    <w:rsid w:val="003C3F17"/>
    <w:rsid w:val="003C4C61"/>
    <w:rsid w:val="003C55F9"/>
    <w:rsid w:val="003C563A"/>
    <w:rsid w:val="003C5B96"/>
    <w:rsid w:val="003C5F73"/>
    <w:rsid w:val="003C6461"/>
    <w:rsid w:val="003C668D"/>
    <w:rsid w:val="003C7154"/>
    <w:rsid w:val="003C7BCD"/>
    <w:rsid w:val="003C7F24"/>
    <w:rsid w:val="003C7F77"/>
    <w:rsid w:val="003D110F"/>
    <w:rsid w:val="003D17F5"/>
    <w:rsid w:val="003D1C1F"/>
    <w:rsid w:val="003D1C84"/>
    <w:rsid w:val="003D2F59"/>
    <w:rsid w:val="003D3041"/>
    <w:rsid w:val="003D3178"/>
    <w:rsid w:val="003D354B"/>
    <w:rsid w:val="003D3646"/>
    <w:rsid w:val="003D3663"/>
    <w:rsid w:val="003D3D90"/>
    <w:rsid w:val="003D3DED"/>
    <w:rsid w:val="003D4480"/>
    <w:rsid w:val="003D585A"/>
    <w:rsid w:val="003D622A"/>
    <w:rsid w:val="003D62B3"/>
    <w:rsid w:val="003D6CD0"/>
    <w:rsid w:val="003D6D4F"/>
    <w:rsid w:val="003D6EB5"/>
    <w:rsid w:val="003D6FA7"/>
    <w:rsid w:val="003D771A"/>
    <w:rsid w:val="003E04D9"/>
    <w:rsid w:val="003E0595"/>
    <w:rsid w:val="003E0BA8"/>
    <w:rsid w:val="003E1155"/>
    <w:rsid w:val="003E175F"/>
    <w:rsid w:val="003E1C25"/>
    <w:rsid w:val="003E1CDE"/>
    <w:rsid w:val="003E235B"/>
    <w:rsid w:val="003E2384"/>
    <w:rsid w:val="003E2F4C"/>
    <w:rsid w:val="003E3655"/>
    <w:rsid w:val="003E48F1"/>
    <w:rsid w:val="003E4A41"/>
    <w:rsid w:val="003E574F"/>
    <w:rsid w:val="003E5FD9"/>
    <w:rsid w:val="003E65ED"/>
    <w:rsid w:val="003E6E0B"/>
    <w:rsid w:val="003F1877"/>
    <w:rsid w:val="003F2C46"/>
    <w:rsid w:val="003F362B"/>
    <w:rsid w:val="003F3913"/>
    <w:rsid w:val="003F4BD2"/>
    <w:rsid w:val="003F4D3F"/>
    <w:rsid w:val="003F4F32"/>
    <w:rsid w:val="003F5101"/>
    <w:rsid w:val="003F51FE"/>
    <w:rsid w:val="003F531B"/>
    <w:rsid w:val="003F55BD"/>
    <w:rsid w:val="003F6751"/>
    <w:rsid w:val="003F6A64"/>
    <w:rsid w:val="003F7793"/>
    <w:rsid w:val="00400352"/>
    <w:rsid w:val="00400557"/>
    <w:rsid w:val="00400C17"/>
    <w:rsid w:val="00400F25"/>
    <w:rsid w:val="00401D3D"/>
    <w:rsid w:val="00402398"/>
    <w:rsid w:val="004024DF"/>
    <w:rsid w:val="004032BA"/>
    <w:rsid w:val="00403DA8"/>
    <w:rsid w:val="00403E60"/>
    <w:rsid w:val="00404F6A"/>
    <w:rsid w:val="00405174"/>
    <w:rsid w:val="0040545F"/>
    <w:rsid w:val="00405C04"/>
    <w:rsid w:val="004066A9"/>
    <w:rsid w:val="00406BAC"/>
    <w:rsid w:val="00407D4A"/>
    <w:rsid w:val="00407F91"/>
    <w:rsid w:val="00410266"/>
    <w:rsid w:val="004103CD"/>
    <w:rsid w:val="004111E8"/>
    <w:rsid w:val="00411A68"/>
    <w:rsid w:val="00411FB9"/>
    <w:rsid w:val="0041211E"/>
    <w:rsid w:val="0041282A"/>
    <w:rsid w:val="00412F70"/>
    <w:rsid w:val="00413052"/>
    <w:rsid w:val="00413067"/>
    <w:rsid w:val="004139AE"/>
    <w:rsid w:val="00413B58"/>
    <w:rsid w:val="00413DD9"/>
    <w:rsid w:val="0041414E"/>
    <w:rsid w:val="0041454F"/>
    <w:rsid w:val="0041462E"/>
    <w:rsid w:val="004147B4"/>
    <w:rsid w:val="004150D6"/>
    <w:rsid w:val="00416AF5"/>
    <w:rsid w:val="00417A3B"/>
    <w:rsid w:val="00417CDE"/>
    <w:rsid w:val="00420163"/>
    <w:rsid w:val="00421209"/>
    <w:rsid w:val="00421215"/>
    <w:rsid w:val="004215F4"/>
    <w:rsid w:val="00421AD5"/>
    <w:rsid w:val="00421F98"/>
    <w:rsid w:val="00422457"/>
    <w:rsid w:val="004225FE"/>
    <w:rsid w:val="00422740"/>
    <w:rsid w:val="00422882"/>
    <w:rsid w:val="00422C9A"/>
    <w:rsid w:val="0042301F"/>
    <w:rsid w:val="00423743"/>
    <w:rsid w:val="0042394A"/>
    <w:rsid w:val="0042463E"/>
    <w:rsid w:val="00424EC2"/>
    <w:rsid w:val="0042541C"/>
    <w:rsid w:val="00425564"/>
    <w:rsid w:val="004256C6"/>
    <w:rsid w:val="004256FA"/>
    <w:rsid w:val="00426852"/>
    <w:rsid w:val="00427BCE"/>
    <w:rsid w:val="00427E27"/>
    <w:rsid w:val="004300F9"/>
    <w:rsid w:val="004301CF"/>
    <w:rsid w:val="004303C1"/>
    <w:rsid w:val="0043061B"/>
    <w:rsid w:val="004306F7"/>
    <w:rsid w:val="0043073C"/>
    <w:rsid w:val="004308CB"/>
    <w:rsid w:val="00430945"/>
    <w:rsid w:val="00430A33"/>
    <w:rsid w:val="00430EC1"/>
    <w:rsid w:val="00431714"/>
    <w:rsid w:val="0043176E"/>
    <w:rsid w:val="004317F5"/>
    <w:rsid w:val="004318F6"/>
    <w:rsid w:val="00431A7A"/>
    <w:rsid w:val="00431BCB"/>
    <w:rsid w:val="00432182"/>
    <w:rsid w:val="004321D7"/>
    <w:rsid w:val="00432395"/>
    <w:rsid w:val="0043262F"/>
    <w:rsid w:val="004326A7"/>
    <w:rsid w:val="004326F9"/>
    <w:rsid w:val="0043312D"/>
    <w:rsid w:val="00433487"/>
    <w:rsid w:val="00433698"/>
    <w:rsid w:val="004342B7"/>
    <w:rsid w:val="00434565"/>
    <w:rsid w:val="00434606"/>
    <w:rsid w:val="004349F5"/>
    <w:rsid w:val="00434AC5"/>
    <w:rsid w:val="00434C4D"/>
    <w:rsid w:val="00434CA3"/>
    <w:rsid w:val="00434CD6"/>
    <w:rsid w:val="00435058"/>
    <w:rsid w:val="00435745"/>
    <w:rsid w:val="0043576C"/>
    <w:rsid w:val="0043580E"/>
    <w:rsid w:val="0043619F"/>
    <w:rsid w:val="00436EDC"/>
    <w:rsid w:val="004371F4"/>
    <w:rsid w:val="00437DBF"/>
    <w:rsid w:val="0044007D"/>
    <w:rsid w:val="00440DE0"/>
    <w:rsid w:val="00440DF3"/>
    <w:rsid w:val="004413CE"/>
    <w:rsid w:val="004415F6"/>
    <w:rsid w:val="00441C1B"/>
    <w:rsid w:val="00441E94"/>
    <w:rsid w:val="00442E91"/>
    <w:rsid w:val="00443B0F"/>
    <w:rsid w:val="00444089"/>
    <w:rsid w:val="00444120"/>
    <w:rsid w:val="0044415E"/>
    <w:rsid w:val="004443F8"/>
    <w:rsid w:val="0044517B"/>
    <w:rsid w:val="004457AC"/>
    <w:rsid w:val="004461A9"/>
    <w:rsid w:val="004461B1"/>
    <w:rsid w:val="00447107"/>
    <w:rsid w:val="004478CA"/>
    <w:rsid w:val="00447ABF"/>
    <w:rsid w:val="00447CB1"/>
    <w:rsid w:val="00447E6A"/>
    <w:rsid w:val="00450CC7"/>
    <w:rsid w:val="00451051"/>
    <w:rsid w:val="0045156B"/>
    <w:rsid w:val="004515B1"/>
    <w:rsid w:val="0045261C"/>
    <w:rsid w:val="004527C1"/>
    <w:rsid w:val="00452AFE"/>
    <w:rsid w:val="0045379B"/>
    <w:rsid w:val="004539CB"/>
    <w:rsid w:val="00454228"/>
    <w:rsid w:val="00454703"/>
    <w:rsid w:val="00454B11"/>
    <w:rsid w:val="00454C1D"/>
    <w:rsid w:val="004550B1"/>
    <w:rsid w:val="004550D9"/>
    <w:rsid w:val="004556DC"/>
    <w:rsid w:val="00455B47"/>
    <w:rsid w:val="004566EF"/>
    <w:rsid w:val="00456AAB"/>
    <w:rsid w:val="00456EEE"/>
    <w:rsid w:val="0045718A"/>
    <w:rsid w:val="00457231"/>
    <w:rsid w:val="00460237"/>
    <w:rsid w:val="00460F9E"/>
    <w:rsid w:val="0046117D"/>
    <w:rsid w:val="00461C1D"/>
    <w:rsid w:val="00461E66"/>
    <w:rsid w:val="004626D6"/>
    <w:rsid w:val="00462F24"/>
    <w:rsid w:val="004647BC"/>
    <w:rsid w:val="004655FD"/>
    <w:rsid w:val="00465600"/>
    <w:rsid w:val="00465AE1"/>
    <w:rsid w:val="00465BEA"/>
    <w:rsid w:val="00465D6E"/>
    <w:rsid w:val="00465FA1"/>
    <w:rsid w:val="00466047"/>
    <w:rsid w:val="004678BB"/>
    <w:rsid w:val="00470550"/>
    <w:rsid w:val="0047097A"/>
    <w:rsid w:val="00471FB8"/>
    <w:rsid w:val="0047213A"/>
    <w:rsid w:val="00472C8B"/>
    <w:rsid w:val="00473119"/>
    <w:rsid w:val="004736D2"/>
    <w:rsid w:val="00474237"/>
    <w:rsid w:val="00474247"/>
    <w:rsid w:val="0047441F"/>
    <w:rsid w:val="004745E8"/>
    <w:rsid w:val="0047474F"/>
    <w:rsid w:val="00474C56"/>
    <w:rsid w:val="00474F56"/>
    <w:rsid w:val="00474F88"/>
    <w:rsid w:val="00474FF7"/>
    <w:rsid w:val="00475188"/>
    <w:rsid w:val="00475B87"/>
    <w:rsid w:val="00475DDF"/>
    <w:rsid w:val="00476E7A"/>
    <w:rsid w:val="0048120E"/>
    <w:rsid w:val="00482521"/>
    <w:rsid w:val="0048274D"/>
    <w:rsid w:val="00482D59"/>
    <w:rsid w:val="00482F82"/>
    <w:rsid w:val="00482FA4"/>
    <w:rsid w:val="00482FC3"/>
    <w:rsid w:val="00483CE7"/>
    <w:rsid w:val="00484973"/>
    <w:rsid w:val="00485E1F"/>
    <w:rsid w:val="00486452"/>
    <w:rsid w:val="004864DD"/>
    <w:rsid w:val="00486C0E"/>
    <w:rsid w:val="00486F58"/>
    <w:rsid w:val="004874F6"/>
    <w:rsid w:val="00487819"/>
    <w:rsid w:val="00487893"/>
    <w:rsid w:val="0048798A"/>
    <w:rsid w:val="00487E1E"/>
    <w:rsid w:val="004903E4"/>
    <w:rsid w:val="00490A4C"/>
    <w:rsid w:val="00490FF6"/>
    <w:rsid w:val="0049117B"/>
    <w:rsid w:val="004911DE"/>
    <w:rsid w:val="004912D8"/>
    <w:rsid w:val="00492319"/>
    <w:rsid w:val="004929A2"/>
    <w:rsid w:val="00492E59"/>
    <w:rsid w:val="00493298"/>
    <w:rsid w:val="004932AD"/>
    <w:rsid w:val="00493474"/>
    <w:rsid w:val="00493EB7"/>
    <w:rsid w:val="00493F1A"/>
    <w:rsid w:val="0049425A"/>
    <w:rsid w:val="0049443B"/>
    <w:rsid w:val="004945FA"/>
    <w:rsid w:val="004947F0"/>
    <w:rsid w:val="00494B8D"/>
    <w:rsid w:val="00495283"/>
    <w:rsid w:val="0049531E"/>
    <w:rsid w:val="0049595E"/>
    <w:rsid w:val="004962D7"/>
    <w:rsid w:val="00496523"/>
    <w:rsid w:val="004966E5"/>
    <w:rsid w:val="00496718"/>
    <w:rsid w:val="0049734F"/>
    <w:rsid w:val="004976DC"/>
    <w:rsid w:val="0049788C"/>
    <w:rsid w:val="0049789C"/>
    <w:rsid w:val="004A00A5"/>
    <w:rsid w:val="004A04C7"/>
    <w:rsid w:val="004A13BA"/>
    <w:rsid w:val="004A141C"/>
    <w:rsid w:val="004A20F9"/>
    <w:rsid w:val="004A30A0"/>
    <w:rsid w:val="004A310F"/>
    <w:rsid w:val="004A3122"/>
    <w:rsid w:val="004A3329"/>
    <w:rsid w:val="004A449E"/>
    <w:rsid w:val="004A498A"/>
    <w:rsid w:val="004A5A28"/>
    <w:rsid w:val="004A5CF5"/>
    <w:rsid w:val="004A608D"/>
    <w:rsid w:val="004A61A1"/>
    <w:rsid w:val="004A6452"/>
    <w:rsid w:val="004A6A6F"/>
    <w:rsid w:val="004A6DBF"/>
    <w:rsid w:val="004A741E"/>
    <w:rsid w:val="004B0AE6"/>
    <w:rsid w:val="004B0BF8"/>
    <w:rsid w:val="004B10D7"/>
    <w:rsid w:val="004B12DD"/>
    <w:rsid w:val="004B1727"/>
    <w:rsid w:val="004B2009"/>
    <w:rsid w:val="004B23E4"/>
    <w:rsid w:val="004B3D60"/>
    <w:rsid w:val="004B3EB3"/>
    <w:rsid w:val="004B494F"/>
    <w:rsid w:val="004B525F"/>
    <w:rsid w:val="004B5727"/>
    <w:rsid w:val="004B5DE2"/>
    <w:rsid w:val="004B60F0"/>
    <w:rsid w:val="004B63CB"/>
    <w:rsid w:val="004B69F8"/>
    <w:rsid w:val="004B6D3F"/>
    <w:rsid w:val="004B73F1"/>
    <w:rsid w:val="004B7579"/>
    <w:rsid w:val="004B7BA8"/>
    <w:rsid w:val="004C011F"/>
    <w:rsid w:val="004C02D5"/>
    <w:rsid w:val="004C0FEA"/>
    <w:rsid w:val="004C10EF"/>
    <w:rsid w:val="004C12F1"/>
    <w:rsid w:val="004C1950"/>
    <w:rsid w:val="004C19EC"/>
    <w:rsid w:val="004C20AE"/>
    <w:rsid w:val="004C2ADF"/>
    <w:rsid w:val="004C33F0"/>
    <w:rsid w:val="004C34A9"/>
    <w:rsid w:val="004C3B76"/>
    <w:rsid w:val="004C435C"/>
    <w:rsid w:val="004C4A5F"/>
    <w:rsid w:val="004C5680"/>
    <w:rsid w:val="004C581B"/>
    <w:rsid w:val="004C6870"/>
    <w:rsid w:val="004C6B62"/>
    <w:rsid w:val="004C7014"/>
    <w:rsid w:val="004D118A"/>
    <w:rsid w:val="004D14F2"/>
    <w:rsid w:val="004D1CBE"/>
    <w:rsid w:val="004D3D37"/>
    <w:rsid w:val="004D3F78"/>
    <w:rsid w:val="004D4294"/>
    <w:rsid w:val="004D5120"/>
    <w:rsid w:val="004D58C5"/>
    <w:rsid w:val="004D6407"/>
    <w:rsid w:val="004D6737"/>
    <w:rsid w:val="004D7393"/>
    <w:rsid w:val="004E006B"/>
    <w:rsid w:val="004E02DC"/>
    <w:rsid w:val="004E11C3"/>
    <w:rsid w:val="004E136D"/>
    <w:rsid w:val="004E17A6"/>
    <w:rsid w:val="004E1B97"/>
    <w:rsid w:val="004E1EE9"/>
    <w:rsid w:val="004E2286"/>
    <w:rsid w:val="004E2638"/>
    <w:rsid w:val="004E28C9"/>
    <w:rsid w:val="004E3E7C"/>
    <w:rsid w:val="004E3ED8"/>
    <w:rsid w:val="004E4E0A"/>
    <w:rsid w:val="004E637E"/>
    <w:rsid w:val="004E6885"/>
    <w:rsid w:val="004E689E"/>
    <w:rsid w:val="004E6AC4"/>
    <w:rsid w:val="004E7903"/>
    <w:rsid w:val="004F02E9"/>
    <w:rsid w:val="004F0333"/>
    <w:rsid w:val="004F0669"/>
    <w:rsid w:val="004F07F2"/>
    <w:rsid w:val="004F0B36"/>
    <w:rsid w:val="004F0D03"/>
    <w:rsid w:val="004F1585"/>
    <w:rsid w:val="004F232E"/>
    <w:rsid w:val="004F2455"/>
    <w:rsid w:val="004F252A"/>
    <w:rsid w:val="004F3115"/>
    <w:rsid w:val="004F31DC"/>
    <w:rsid w:val="004F320E"/>
    <w:rsid w:val="004F368A"/>
    <w:rsid w:val="004F4566"/>
    <w:rsid w:val="004F6098"/>
    <w:rsid w:val="004F6141"/>
    <w:rsid w:val="004F659D"/>
    <w:rsid w:val="004F6EEE"/>
    <w:rsid w:val="004F7551"/>
    <w:rsid w:val="004F756A"/>
    <w:rsid w:val="004F7D01"/>
    <w:rsid w:val="0050052B"/>
    <w:rsid w:val="005009D8"/>
    <w:rsid w:val="00500F7F"/>
    <w:rsid w:val="00501486"/>
    <w:rsid w:val="00502178"/>
    <w:rsid w:val="00502A14"/>
    <w:rsid w:val="00503647"/>
    <w:rsid w:val="00503809"/>
    <w:rsid w:val="005039A1"/>
    <w:rsid w:val="005039E4"/>
    <w:rsid w:val="00503C2D"/>
    <w:rsid w:val="00504959"/>
    <w:rsid w:val="0050518D"/>
    <w:rsid w:val="00506D7C"/>
    <w:rsid w:val="00506FE1"/>
    <w:rsid w:val="0050707D"/>
    <w:rsid w:val="005070FE"/>
    <w:rsid w:val="005079F0"/>
    <w:rsid w:val="00507E64"/>
    <w:rsid w:val="00510299"/>
    <w:rsid w:val="005108AF"/>
    <w:rsid w:val="00510A09"/>
    <w:rsid w:val="00510C88"/>
    <w:rsid w:val="00510DD2"/>
    <w:rsid w:val="0051113C"/>
    <w:rsid w:val="005116E6"/>
    <w:rsid w:val="005125E6"/>
    <w:rsid w:val="005138FE"/>
    <w:rsid w:val="005142AE"/>
    <w:rsid w:val="005145DC"/>
    <w:rsid w:val="00514765"/>
    <w:rsid w:val="00514DF9"/>
    <w:rsid w:val="00515281"/>
    <w:rsid w:val="0051608C"/>
    <w:rsid w:val="00517654"/>
    <w:rsid w:val="005179B7"/>
    <w:rsid w:val="00517E0E"/>
    <w:rsid w:val="0052023A"/>
    <w:rsid w:val="00520EA8"/>
    <w:rsid w:val="0052149A"/>
    <w:rsid w:val="00521767"/>
    <w:rsid w:val="00521D0F"/>
    <w:rsid w:val="00521D14"/>
    <w:rsid w:val="00521E25"/>
    <w:rsid w:val="005220A1"/>
    <w:rsid w:val="0052219D"/>
    <w:rsid w:val="005234E9"/>
    <w:rsid w:val="00523A89"/>
    <w:rsid w:val="00523CF9"/>
    <w:rsid w:val="00524C97"/>
    <w:rsid w:val="00525B81"/>
    <w:rsid w:val="00526B87"/>
    <w:rsid w:val="0052714E"/>
    <w:rsid w:val="00527528"/>
    <w:rsid w:val="0052795A"/>
    <w:rsid w:val="005279CC"/>
    <w:rsid w:val="00530464"/>
    <w:rsid w:val="00530755"/>
    <w:rsid w:val="0053144C"/>
    <w:rsid w:val="00531B95"/>
    <w:rsid w:val="00532472"/>
    <w:rsid w:val="005327F2"/>
    <w:rsid w:val="00532A10"/>
    <w:rsid w:val="00532C49"/>
    <w:rsid w:val="00532E5C"/>
    <w:rsid w:val="00533DB2"/>
    <w:rsid w:val="00534282"/>
    <w:rsid w:val="0053488E"/>
    <w:rsid w:val="00534BF5"/>
    <w:rsid w:val="0053747B"/>
    <w:rsid w:val="0054008B"/>
    <w:rsid w:val="005406CD"/>
    <w:rsid w:val="0054095B"/>
    <w:rsid w:val="005414C3"/>
    <w:rsid w:val="00541DBB"/>
    <w:rsid w:val="005421E3"/>
    <w:rsid w:val="00542753"/>
    <w:rsid w:val="00542D4B"/>
    <w:rsid w:val="00542D5D"/>
    <w:rsid w:val="00542E62"/>
    <w:rsid w:val="00542FEA"/>
    <w:rsid w:val="0054313B"/>
    <w:rsid w:val="00543B1B"/>
    <w:rsid w:val="00544525"/>
    <w:rsid w:val="0054455F"/>
    <w:rsid w:val="00545208"/>
    <w:rsid w:val="00545535"/>
    <w:rsid w:val="005455B1"/>
    <w:rsid w:val="00545AD1"/>
    <w:rsid w:val="00546C2F"/>
    <w:rsid w:val="00546D86"/>
    <w:rsid w:val="00547002"/>
    <w:rsid w:val="00547033"/>
    <w:rsid w:val="00547699"/>
    <w:rsid w:val="0055165B"/>
    <w:rsid w:val="005519DE"/>
    <w:rsid w:val="00552039"/>
    <w:rsid w:val="0055246A"/>
    <w:rsid w:val="005529D4"/>
    <w:rsid w:val="00552F4D"/>
    <w:rsid w:val="00552F8B"/>
    <w:rsid w:val="00553159"/>
    <w:rsid w:val="00553195"/>
    <w:rsid w:val="00555B01"/>
    <w:rsid w:val="00555B14"/>
    <w:rsid w:val="005568EF"/>
    <w:rsid w:val="00556A6F"/>
    <w:rsid w:val="00557EAA"/>
    <w:rsid w:val="00557ED0"/>
    <w:rsid w:val="00560208"/>
    <w:rsid w:val="00561AC8"/>
    <w:rsid w:val="00561F52"/>
    <w:rsid w:val="005637E4"/>
    <w:rsid w:val="005644B3"/>
    <w:rsid w:val="00564807"/>
    <w:rsid w:val="00564C3E"/>
    <w:rsid w:val="005652DB"/>
    <w:rsid w:val="00565B07"/>
    <w:rsid w:val="005660F8"/>
    <w:rsid w:val="0056617B"/>
    <w:rsid w:val="00566C27"/>
    <w:rsid w:val="005705F7"/>
    <w:rsid w:val="005710B4"/>
    <w:rsid w:val="00571968"/>
    <w:rsid w:val="00571E3F"/>
    <w:rsid w:val="00571EFE"/>
    <w:rsid w:val="00572455"/>
    <w:rsid w:val="005724F0"/>
    <w:rsid w:val="00573362"/>
    <w:rsid w:val="00573F1A"/>
    <w:rsid w:val="005743AE"/>
    <w:rsid w:val="00574486"/>
    <w:rsid w:val="00574827"/>
    <w:rsid w:val="00574A96"/>
    <w:rsid w:val="00574C48"/>
    <w:rsid w:val="0057560A"/>
    <w:rsid w:val="00575D21"/>
    <w:rsid w:val="00576031"/>
    <w:rsid w:val="00576DE3"/>
    <w:rsid w:val="00576E25"/>
    <w:rsid w:val="005807A7"/>
    <w:rsid w:val="005807EE"/>
    <w:rsid w:val="00580872"/>
    <w:rsid w:val="00580966"/>
    <w:rsid w:val="00581648"/>
    <w:rsid w:val="00581748"/>
    <w:rsid w:val="00581B6D"/>
    <w:rsid w:val="0058208A"/>
    <w:rsid w:val="00582269"/>
    <w:rsid w:val="00582FB5"/>
    <w:rsid w:val="0058326C"/>
    <w:rsid w:val="00583658"/>
    <w:rsid w:val="0058478C"/>
    <w:rsid w:val="00584F52"/>
    <w:rsid w:val="00585453"/>
    <w:rsid w:val="00585C38"/>
    <w:rsid w:val="00585D89"/>
    <w:rsid w:val="005861C8"/>
    <w:rsid w:val="00586C3D"/>
    <w:rsid w:val="00587128"/>
    <w:rsid w:val="00587550"/>
    <w:rsid w:val="00587908"/>
    <w:rsid w:val="005904EB"/>
    <w:rsid w:val="005907E9"/>
    <w:rsid w:val="00590C33"/>
    <w:rsid w:val="00591080"/>
    <w:rsid w:val="0059129E"/>
    <w:rsid w:val="00592084"/>
    <w:rsid w:val="005925F6"/>
    <w:rsid w:val="00592D53"/>
    <w:rsid w:val="00592E1E"/>
    <w:rsid w:val="005934BF"/>
    <w:rsid w:val="0059356B"/>
    <w:rsid w:val="00593E53"/>
    <w:rsid w:val="00594100"/>
    <w:rsid w:val="00594E06"/>
    <w:rsid w:val="00595A5A"/>
    <w:rsid w:val="00595F22"/>
    <w:rsid w:val="00596B4D"/>
    <w:rsid w:val="00597AC9"/>
    <w:rsid w:val="00597BB8"/>
    <w:rsid w:val="005A03E8"/>
    <w:rsid w:val="005A0C52"/>
    <w:rsid w:val="005A1022"/>
    <w:rsid w:val="005A1329"/>
    <w:rsid w:val="005A1441"/>
    <w:rsid w:val="005A148F"/>
    <w:rsid w:val="005A19F5"/>
    <w:rsid w:val="005A2017"/>
    <w:rsid w:val="005A2AC7"/>
    <w:rsid w:val="005A2AC8"/>
    <w:rsid w:val="005A30D5"/>
    <w:rsid w:val="005A3533"/>
    <w:rsid w:val="005A3645"/>
    <w:rsid w:val="005A3D2D"/>
    <w:rsid w:val="005A41BB"/>
    <w:rsid w:val="005A4746"/>
    <w:rsid w:val="005A4D9C"/>
    <w:rsid w:val="005A4FD9"/>
    <w:rsid w:val="005A5197"/>
    <w:rsid w:val="005A5A2E"/>
    <w:rsid w:val="005A6C2B"/>
    <w:rsid w:val="005B02EF"/>
    <w:rsid w:val="005B1A41"/>
    <w:rsid w:val="005B1B47"/>
    <w:rsid w:val="005B22A4"/>
    <w:rsid w:val="005B3BA8"/>
    <w:rsid w:val="005B3F7B"/>
    <w:rsid w:val="005B467B"/>
    <w:rsid w:val="005B636A"/>
    <w:rsid w:val="005B6FFB"/>
    <w:rsid w:val="005B7710"/>
    <w:rsid w:val="005C0299"/>
    <w:rsid w:val="005C1B8F"/>
    <w:rsid w:val="005C21FD"/>
    <w:rsid w:val="005C354A"/>
    <w:rsid w:val="005C3CCB"/>
    <w:rsid w:val="005C4560"/>
    <w:rsid w:val="005C48F1"/>
    <w:rsid w:val="005C49F4"/>
    <w:rsid w:val="005C4A60"/>
    <w:rsid w:val="005C5BDD"/>
    <w:rsid w:val="005C7587"/>
    <w:rsid w:val="005C7984"/>
    <w:rsid w:val="005D02B8"/>
    <w:rsid w:val="005D03DB"/>
    <w:rsid w:val="005D0570"/>
    <w:rsid w:val="005D06D8"/>
    <w:rsid w:val="005D097E"/>
    <w:rsid w:val="005D2F10"/>
    <w:rsid w:val="005D3CD5"/>
    <w:rsid w:val="005D3FC9"/>
    <w:rsid w:val="005D4E82"/>
    <w:rsid w:val="005D5BF7"/>
    <w:rsid w:val="005D7746"/>
    <w:rsid w:val="005D7B2E"/>
    <w:rsid w:val="005D7F9B"/>
    <w:rsid w:val="005E0AF3"/>
    <w:rsid w:val="005E11A0"/>
    <w:rsid w:val="005E15D0"/>
    <w:rsid w:val="005E18E0"/>
    <w:rsid w:val="005E1B59"/>
    <w:rsid w:val="005E1D09"/>
    <w:rsid w:val="005E21AF"/>
    <w:rsid w:val="005E26E4"/>
    <w:rsid w:val="005E2E4F"/>
    <w:rsid w:val="005E32CE"/>
    <w:rsid w:val="005E3A84"/>
    <w:rsid w:val="005E3B24"/>
    <w:rsid w:val="005E3E01"/>
    <w:rsid w:val="005E3E18"/>
    <w:rsid w:val="005E3E6A"/>
    <w:rsid w:val="005E4456"/>
    <w:rsid w:val="005E44DE"/>
    <w:rsid w:val="005E4545"/>
    <w:rsid w:val="005E51F8"/>
    <w:rsid w:val="005E55EE"/>
    <w:rsid w:val="005E5F1F"/>
    <w:rsid w:val="005E5FEC"/>
    <w:rsid w:val="005E7C05"/>
    <w:rsid w:val="005E7F55"/>
    <w:rsid w:val="005F19FA"/>
    <w:rsid w:val="005F1E88"/>
    <w:rsid w:val="005F1F51"/>
    <w:rsid w:val="005F1F7A"/>
    <w:rsid w:val="005F25F1"/>
    <w:rsid w:val="005F282F"/>
    <w:rsid w:val="005F3D12"/>
    <w:rsid w:val="005F3D32"/>
    <w:rsid w:val="005F4673"/>
    <w:rsid w:val="005F4A5A"/>
    <w:rsid w:val="005F5102"/>
    <w:rsid w:val="005F52F8"/>
    <w:rsid w:val="005F5363"/>
    <w:rsid w:val="005F5F6A"/>
    <w:rsid w:val="005F657F"/>
    <w:rsid w:val="005F6A85"/>
    <w:rsid w:val="005F78EE"/>
    <w:rsid w:val="00601166"/>
    <w:rsid w:val="00601378"/>
    <w:rsid w:val="0060175F"/>
    <w:rsid w:val="0060194A"/>
    <w:rsid w:val="00601F71"/>
    <w:rsid w:val="006024BD"/>
    <w:rsid w:val="00602739"/>
    <w:rsid w:val="00602F01"/>
    <w:rsid w:val="00603A90"/>
    <w:rsid w:val="00603E04"/>
    <w:rsid w:val="00603E36"/>
    <w:rsid w:val="00604ECD"/>
    <w:rsid w:val="00606E68"/>
    <w:rsid w:val="006074D9"/>
    <w:rsid w:val="006075BA"/>
    <w:rsid w:val="00610A18"/>
    <w:rsid w:val="00610CDF"/>
    <w:rsid w:val="00610D01"/>
    <w:rsid w:val="0061113A"/>
    <w:rsid w:val="0061286E"/>
    <w:rsid w:val="006144F4"/>
    <w:rsid w:val="00614626"/>
    <w:rsid w:val="00614917"/>
    <w:rsid w:val="00614F1B"/>
    <w:rsid w:val="006157A7"/>
    <w:rsid w:val="00616029"/>
    <w:rsid w:val="0061647B"/>
    <w:rsid w:val="0061647F"/>
    <w:rsid w:val="00616C21"/>
    <w:rsid w:val="00616F58"/>
    <w:rsid w:val="00617006"/>
    <w:rsid w:val="006170FB"/>
    <w:rsid w:val="006175C3"/>
    <w:rsid w:val="006177E2"/>
    <w:rsid w:val="00617C89"/>
    <w:rsid w:val="00620357"/>
    <w:rsid w:val="0062077F"/>
    <w:rsid w:val="00621317"/>
    <w:rsid w:val="00621980"/>
    <w:rsid w:val="00621EBC"/>
    <w:rsid w:val="006224C2"/>
    <w:rsid w:val="00622CEB"/>
    <w:rsid w:val="00622DCA"/>
    <w:rsid w:val="00623BB6"/>
    <w:rsid w:val="00623BE8"/>
    <w:rsid w:val="0062407D"/>
    <w:rsid w:val="00624116"/>
    <w:rsid w:val="00624377"/>
    <w:rsid w:val="00624BFA"/>
    <w:rsid w:val="00624E49"/>
    <w:rsid w:val="006250E4"/>
    <w:rsid w:val="00625C7F"/>
    <w:rsid w:val="00626034"/>
    <w:rsid w:val="006263FC"/>
    <w:rsid w:val="00627517"/>
    <w:rsid w:val="00630344"/>
    <w:rsid w:val="006306CA"/>
    <w:rsid w:val="00630893"/>
    <w:rsid w:val="00630FF8"/>
    <w:rsid w:val="00631351"/>
    <w:rsid w:val="00632650"/>
    <w:rsid w:val="006328CD"/>
    <w:rsid w:val="0063476F"/>
    <w:rsid w:val="00634EE4"/>
    <w:rsid w:val="0063511F"/>
    <w:rsid w:val="00635290"/>
    <w:rsid w:val="0063714E"/>
    <w:rsid w:val="00637FDC"/>
    <w:rsid w:val="006400EB"/>
    <w:rsid w:val="00640493"/>
    <w:rsid w:val="00640B23"/>
    <w:rsid w:val="00640DA0"/>
    <w:rsid w:val="00641232"/>
    <w:rsid w:val="00642735"/>
    <w:rsid w:val="00642760"/>
    <w:rsid w:val="0064297B"/>
    <w:rsid w:val="00642B85"/>
    <w:rsid w:val="00644115"/>
    <w:rsid w:val="006444DD"/>
    <w:rsid w:val="006446F3"/>
    <w:rsid w:val="0064482B"/>
    <w:rsid w:val="00644E32"/>
    <w:rsid w:val="006457D0"/>
    <w:rsid w:val="00645A28"/>
    <w:rsid w:val="00645B75"/>
    <w:rsid w:val="006462E5"/>
    <w:rsid w:val="0064679E"/>
    <w:rsid w:val="00647359"/>
    <w:rsid w:val="00647750"/>
    <w:rsid w:val="00647930"/>
    <w:rsid w:val="00647A0A"/>
    <w:rsid w:val="00650685"/>
    <w:rsid w:val="00651D5C"/>
    <w:rsid w:val="00651E6E"/>
    <w:rsid w:val="00652C2D"/>
    <w:rsid w:val="00652C36"/>
    <w:rsid w:val="00652F06"/>
    <w:rsid w:val="00653670"/>
    <w:rsid w:val="00653A06"/>
    <w:rsid w:val="00653C37"/>
    <w:rsid w:val="00654000"/>
    <w:rsid w:val="00654509"/>
    <w:rsid w:val="00654BDE"/>
    <w:rsid w:val="006551A2"/>
    <w:rsid w:val="00655258"/>
    <w:rsid w:val="0065529B"/>
    <w:rsid w:val="006553E7"/>
    <w:rsid w:val="006556F8"/>
    <w:rsid w:val="00655A26"/>
    <w:rsid w:val="006571D5"/>
    <w:rsid w:val="006573A0"/>
    <w:rsid w:val="00660A6A"/>
    <w:rsid w:val="00660C1F"/>
    <w:rsid w:val="00661159"/>
    <w:rsid w:val="006615B0"/>
    <w:rsid w:val="00661A3C"/>
    <w:rsid w:val="00661DD7"/>
    <w:rsid w:val="006620D4"/>
    <w:rsid w:val="00662158"/>
    <w:rsid w:val="006628F7"/>
    <w:rsid w:val="00662EF6"/>
    <w:rsid w:val="0066328C"/>
    <w:rsid w:val="00663638"/>
    <w:rsid w:val="00663FE5"/>
    <w:rsid w:val="0066407A"/>
    <w:rsid w:val="00664134"/>
    <w:rsid w:val="0066491C"/>
    <w:rsid w:val="0066502A"/>
    <w:rsid w:val="00665044"/>
    <w:rsid w:val="00665646"/>
    <w:rsid w:val="006656D4"/>
    <w:rsid w:val="00666492"/>
    <w:rsid w:val="006665A5"/>
    <w:rsid w:val="00667086"/>
    <w:rsid w:val="00667AA9"/>
    <w:rsid w:val="0067047D"/>
    <w:rsid w:val="006708AA"/>
    <w:rsid w:val="00671032"/>
    <w:rsid w:val="006717E3"/>
    <w:rsid w:val="00671880"/>
    <w:rsid w:val="0067280D"/>
    <w:rsid w:val="0067290B"/>
    <w:rsid w:val="006730CB"/>
    <w:rsid w:val="006746E2"/>
    <w:rsid w:val="006747E4"/>
    <w:rsid w:val="00674CB5"/>
    <w:rsid w:val="00674FF9"/>
    <w:rsid w:val="0067560C"/>
    <w:rsid w:val="0067602B"/>
    <w:rsid w:val="006768F0"/>
    <w:rsid w:val="00676BA7"/>
    <w:rsid w:val="00676E22"/>
    <w:rsid w:val="00680A5F"/>
    <w:rsid w:val="00680FA4"/>
    <w:rsid w:val="00681208"/>
    <w:rsid w:val="00681D38"/>
    <w:rsid w:val="00681F14"/>
    <w:rsid w:val="006820C4"/>
    <w:rsid w:val="00682151"/>
    <w:rsid w:val="00682B02"/>
    <w:rsid w:val="00682F21"/>
    <w:rsid w:val="00683217"/>
    <w:rsid w:val="0068345E"/>
    <w:rsid w:val="006835ED"/>
    <w:rsid w:val="00683BC5"/>
    <w:rsid w:val="00683ED1"/>
    <w:rsid w:val="00685503"/>
    <w:rsid w:val="00685C70"/>
    <w:rsid w:val="006860B9"/>
    <w:rsid w:val="00687023"/>
    <w:rsid w:val="00687CA3"/>
    <w:rsid w:val="00690E56"/>
    <w:rsid w:val="00690F7B"/>
    <w:rsid w:val="006912D5"/>
    <w:rsid w:val="006914C4"/>
    <w:rsid w:val="00691897"/>
    <w:rsid w:val="00692078"/>
    <w:rsid w:val="00692567"/>
    <w:rsid w:val="006929CB"/>
    <w:rsid w:val="00692CDD"/>
    <w:rsid w:val="00692DDF"/>
    <w:rsid w:val="00692E23"/>
    <w:rsid w:val="00693003"/>
    <w:rsid w:val="0069495F"/>
    <w:rsid w:val="00694D2D"/>
    <w:rsid w:val="0069589E"/>
    <w:rsid w:val="00695FC8"/>
    <w:rsid w:val="006976D0"/>
    <w:rsid w:val="00697B42"/>
    <w:rsid w:val="006A0152"/>
    <w:rsid w:val="006A0CBE"/>
    <w:rsid w:val="006A0E0C"/>
    <w:rsid w:val="006A0F3F"/>
    <w:rsid w:val="006A1258"/>
    <w:rsid w:val="006A1D56"/>
    <w:rsid w:val="006A2A1A"/>
    <w:rsid w:val="006A2F5C"/>
    <w:rsid w:val="006A33D9"/>
    <w:rsid w:val="006A3409"/>
    <w:rsid w:val="006A3718"/>
    <w:rsid w:val="006A3890"/>
    <w:rsid w:val="006A40C0"/>
    <w:rsid w:val="006A48B5"/>
    <w:rsid w:val="006A4C11"/>
    <w:rsid w:val="006A6776"/>
    <w:rsid w:val="006A6999"/>
    <w:rsid w:val="006A6CA5"/>
    <w:rsid w:val="006B079B"/>
    <w:rsid w:val="006B0E62"/>
    <w:rsid w:val="006B14C4"/>
    <w:rsid w:val="006B1569"/>
    <w:rsid w:val="006B17D6"/>
    <w:rsid w:val="006B19B8"/>
    <w:rsid w:val="006B1FC3"/>
    <w:rsid w:val="006B2273"/>
    <w:rsid w:val="006B2432"/>
    <w:rsid w:val="006B2971"/>
    <w:rsid w:val="006B4002"/>
    <w:rsid w:val="006B40F3"/>
    <w:rsid w:val="006B618A"/>
    <w:rsid w:val="006B6D2A"/>
    <w:rsid w:val="006B70A4"/>
    <w:rsid w:val="006B7437"/>
    <w:rsid w:val="006B7CF9"/>
    <w:rsid w:val="006C015F"/>
    <w:rsid w:val="006C0563"/>
    <w:rsid w:val="006C0A7C"/>
    <w:rsid w:val="006C19A0"/>
    <w:rsid w:val="006C1DE7"/>
    <w:rsid w:val="006C200A"/>
    <w:rsid w:val="006C237E"/>
    <w:rsid w:val="006C25E5"/>
    <w:rsid w:val="006C2970"/>
    <w:rsid w:val="006C297D"/>
    <w:rsid w:val="006C32D3"/>
    <w:rsid w:val="006C330B"/>
    <w:rsid w:val="006C351E"/>
    <w:rsid w:val="006C4934"/>
    <w:rsid w:val="006C52C6"/>
    <w:rsid w:val="006C5602"/>
    <w:rsid w:val="006C6E01"/>
    <w:rsid w:val="006C76D8"/>
    <w:rsid w:val="006C7DFA"/>
    <w:rsid w:val="006D0CB3"/>
    <w:rsid w:val="006D1200"/>
    <w:rsid w:val="006D155E"/>
    <w:rsid w:val="006D3BD6"/>
    <w:rsid w:val="006D46E7"/>
    <w:rsid w:val="006D4DE1"/>
    <w:rsid w:val="006D52A4"/>
    <w:rsid w:val="006D5D8F"/>
    <w:rsid w:val="006D609E"/>
    <w:rsid w:val="006D68D2"/>
    <w:rsid w:val="006D7765"/>
    <w:rsid w:val="006D778A"/>
    <w:rsid w:val="006D7B57"/>
    <w:rsid w:val="006D7F76"/>
    <w:rsid w:val="006E0358"/>
    <w:rsid w:val="006E05A3"/>
    <w:rsid w:val="006E0B46"/>
    <w:rsid w:val="006E151D"/>
    <w:rsid w:val="006E2406"/>
    <w:rsid w:val="006E3046"/>
    <w:rsid w:val="006E42A5"/>
    <w:rsid w:val="006E4B72"/>
    <w:rsid w:val="006E56BA"/>
    <w:rsid w:val="006E5AAE"/>
    <w:rsid w:val="006E6974"/>
    <w:rsid w:val="006E6C84"/>
    <w:rsid w:val="006E7784"/>
    <w:rsid w:val="006E7C8F"/>
    <w:rsid w:val="006F03CC"/>
    <w:rsid w:val="006F112B"/>
    <w:rsid w:val="006F16C5"/>
    <w:rsid w:val="006F1A33"/>
    <w:rsid w:val="006F1A8B"/>
    <w:rsid w:val="006F210C"/>
    <w:rsid w:val="006F2416"/>
    <w:rsid w:val="006F2453"/>
    <w:rsid w:val="006F25F2"/>
    <w:rsid w:val="006F26C7"/>
    <w:rsid w:val="006F29EE"/>
    <w:rsid w:val="006F2C3E"/>
    <w:rsid w:val="006F2ED0"/>
    <w:rsid w:val="006F3394"/>
    <w:rsid w:val="006F3F6C"/>
    <w:rsid w:val="006F4456"/>
    <w:rsid w:val="006F4A33"/>
    <w:rsid w:val="006F4D70"/>
    <w:rsid w:val="006F50D3"/>
    <w:rsid w:val="006F5184"/>
    <w:rsid w:val="006F69F1"/>
    <w:rsid w:val="006F6F9E"/>
    <w:rsid w:val="006F719D"/>
    <w:rsid w:val="006F76DF"/>
    <w:rsid w:val="006F7963"/>
    <w:rsid w:val="0070115F"/>
    <w:rsid w:val="007019C8"/>
    <w:rsid w:val="00702791"/>
    <w:rsid w:val="00702AE9"/>
    <w:rsid w:val="00702AF6"/>
    <w:rsid w:val="00702B47"/>
    <w:rsid w:val="00702C6C"/>
    <w:rsid w:val="00702F7D"/>
    <w:rsid w:val="00703946"/>
    <w:rsid w:val="00703C5F"/>
    <w:rsid w:val="00703E49"/>
    <w:rsid w:val="00703E8B"/>
    <w:rsid w:val="0070429B"/>
    <w:rsid w:val="007045D8"/>
    <w:rsid w:val="007047FB"/>
    <w:rsid w:val="00704973"/>
    <w:rsid w:val="00704A62"/>
    <w:rsid w:val="00705341"/>
    <w:rsid w:val="00705384"/>
    <w:rsid w:val="00705500"/>
    <w:rsid w:val="0070551D"/>
    <w:rsid w:val="00705A6B"/>
    <w:rsid w:val="00705A79"/>
    <w:rsid w:val="00706456"/>
    <w:rsid w:val="00707344"/>
    <w:rsid w:val="00707728"/>
    <w:rsid w:val="00707BEF"/>
    <w:rsid w:val="007105FF"/>
    <w:rsid w:val="00710893"/>
    <w:rsid w:val="007120CE"/>
    <w:rsid w:val="007127C6"/>
    <w:rsid w:val="00712AFB"/>
    <w:rsid w:val="00712E0D"/>
    <w:rsid w:val="00713994"/>
    <w:rsid w:val="00713EB4"/>
    <w:rsid w:val="00714642"/>
    <w:rsid w:val="007158DB"/>
    <w:rsid w:val="00715BE3"/>
    <w:rsid w:val="00717499"/>
    <w:rsid w:val="00717C99"/>
    <w:rsid w:val="00720B0D"/>
    <w:rsid w:val="007212E4"/>
    <w:rsid w:val="0072186A"/>
    <w:rsid w:val="00721C41"/>
    <w:rsid w:val="00721CC0"/>
    <w:rsid w:val="00721ED1"/>
    <w:rsid w:val="00721EF3"/>
    <w:rsid w:val="0072242F"/>
    <w:rsid w:val="007225DE"/>
    <w:rsid w:val="00723B62"/>
    <w:rsid w:val="00723F73"/>
    <w:rsid w:val="007240E4"/>
    <w:rsid w:val="007241A3"/>
    <w:rsid w:val="007243BC"/>
    <w:rsid w:val="007246F4"/>
    <w:rsid w:val="007260D2"/>
    <w:rsid w:val="00726585"/>
    <w:rsid w:val="007268C2"/>
    <w:rsid w:val="00726C8D"/>
    <w:rsid w:val="00727617"/>
    <w:rsid w:val="0072768E"/>
    <w:rsid w:val="00727B8D"/>
    <w:rsid w:val="00727FBD"/>
    <w:rsid w:val="00730D27"/>
    <w:rsid w:val="00730DC6"/>
    <w:rsid w:val="00731417"/>
    <w:rsid w:val="007318DB"/>
    <w:rsid w:val="00731938"/>
    <w:rsid w:val="00731B6B"/>
    <w:rsid w:val="00731D62"/>
    <w:rsid w:val="00732D2F"/>
    <w:rsid w:val="0073324E"/>
    <w:rsid w:val="007339F9"/>
    <w:rsid w:val="00734D91"/>
    <w:rsid w:val="0073556B"/>
    <w:rsid w:val="00735C03"/>
    <w:rsid w:val="00735C88"/>
    <w:rsid w:val="007360EA"/>
    <w:rsid w:val="00736D0B"/>
    <w:rsid w:val="00736F60"/>
    <w:rsid w:val="00737114"/>
    <w:rsid w:val="00737525"/>
    <w:rsid w:val="00737901"/>
    <w:rsid w:val="00737B32"/>
    <w:rsid w:val="00737B9F"/>
    <w:rsid w:val="00737C15"/>
    <w:rsid w:val="00737F86"/>
    <w:rsid w:val="0074019D"/>
    <w:rsid w:val="0074095C"/>
    <w:rsid w:val="00741288"/>
    <w:rsid w:val="007412BF"/>
    <w:rsid w:val="00742801"/>
    <w:rsid w:val="00742947"/>
    <w:rsid w:val="0074296A"/>
    <w:rsid w:val="00744382"/>
    <w:rsid w:val="0074465B"/>
    <w:rsid w:val="007446F8"/>
    <w:rsid w:val="00745281"/>
    <w:rsid w:val="00745563"/>
    <w:rsid w:val="00745825"/>
    <w:rsid w:val="007458A6"/>
    <w:rsid w:val="007459BC"/>
    <w:rsid w:val="007461EC"/>
    <w:rsid w:val="007462EC"/>
    <w:rsid w:val="0074646A"/>
    <w:rsid w:val="007464ED"/>
    <w:rsid w:val="0074726B"/>
    <w:rsid w:val="0074732F"/>
    <w:rsid w:val="0074779D"/>
    <w:rsid w:val="00747DE2"/>
    <w:rsid w:val="00750683"/>
    <w:rsid w:val="00750742"/>
    <w:rsid w:val="00750AEB"/>
    <w:rsid w:val="00751209"/>
    <w:rsid w:val="007515E0"/>
    <w:rsid w:val="00751C3B"/>
    <w:rsid w:val="00751E98"/>
    <w:rsid w:val="00752B57"/>
    <w:rsid w:val="0075374D"/>
    <w:rsid w:val="007552CD"/>
    <w:rsid w:val="007558D8"/>
    <w:rsid w:val="00755A8F"/>
    <w:rsid w:val="00755E34"/>
    <w:rsid w:val="007569E2"/>
    <w:rsid w:val="00756A29"/>
    <w:rsid w:val="0075737D"/>
    <w:rsid w:val="0075755D"/>
    <w:rsid w:val="0075799A"/>
    <w:rsid w:val="00757C3A"/>
    <w:rsid w:val="00757CA9"/>
    <w:rsid w:val="00760A5E"/>
    <w:rsid w:val="00760CA5"/>
    <w:rsid w:val="00760EF3"/>
    <w:rsid w:val="00760F7D"/>
    <w:rsid w:val="00761444"/>
    <w:rsid w:val="00761B0A"/>
    <w:rsid w:val="00761B2C"/>
    <w:rsid w:val="00762974"/>
    <w:rsid w:val="00762EB9"/>
    <w:rsid w:val="007639AC"/>
    <w:rsid w:val="00763B73"/>
    <w:rsid w:val="0076402B"/>
    <w:rsid w:val="00765A97"/>
    <w:rsid w:val="00765BC0"/>
    <w:rsid w:val="0076672D"/>
    <w:rsid w:val="00766A85"/>
    <w:rsid w:val="00766FE3"/>
    <w:rsid w:val="007676B0"/>
    <w:rsid w:val="00767AE8"/>
    <w:rsid w:val="00767CD6"/>
    <w:rsid w:val="00767FF6"/>
    <w:rsid w:val="00770139"/>
    <w:rsid w:val="00770161"/>
    <w:rsid w:val="0077039D"/>
    <w:rsid w:val="007708AA"/>
    <w:rsid w:val="00770F39"/>
    <w:rsid w:val="007715AD"/>
    <w:rsid w:val="00772334"/>
    <w:rsid w:val="007726AC"/>
    <w:rsid w:val="00773343"/>
    <w:rsid w:val="00773C0E"/>
    <w:rsid w:val="00774227"/>
    <w:rsid w:val="0077457E"/>
    <w:rsid w:val="007748F7"/>
    <w:rsid w:val="00774BDF"/>
    <w:rsid w:val="00776420"/>
    <w:rsid w:val="007766F2"/>
    <w:rsid w:val="00776C76"/>
    <w:rsid w:val="00776C8F"/>
    <w:rsid w:val="0077736D"/>
    <w:rsid w:val="00777D90"/>
    <w:rsid w:val="00780EAC"/>
    <w:rsid w:val="00780FB0"/>
    <w:rsid w:val="0078183E"/>
    <w:rsid w:val="0078284C"/>
    <w:rsid w:val="00782B84"/>
    <w:rsid w:val="00783CA7"/>
    <w:rsid w:val="00783EF5"/>
    <w:rsid w:val="007842C5"/>
    <w:rsid w:val="00784DFD"/>
    <w:rsid w:val="00784F2F"/>
    <w:rsid w:val="00785C16"/>
    <w:rsid w:val="00785D0F"/>
    <w:rsid w:val="00786A48"/>
    <w:rsid w:val="00787526"/>
    <w:rsid w:val="00787DEB"/>
    <w:rsid w:val="00787F77"/>
    <w:rsid w:val="00790283"/>
    <w:rsid w:val="00791A32"/>
    <w:rsid w:val="00791C08"/>
    <w:rsid w:val="00792441"/>
    <w:rsid w:val="00792FF0"/>
    <w:rsid w:val="00793318"/>
    <w:rsid w:val="007933D9"/>
    <w:rsid w:val="007936F1"/>
    <w:rsid w:val="00793821"/>
    <w:rsid w:val="0079390B"/>
    <w:rsid w:val="00794916"/>
    <w:rsid w:val="00795079"/>
    <w:rsid w:val="0079508F"/>
    <w:rsid w:val="00795582"/>
    <w:rsid w:val="007957A9"/>
    <w:rsid w:val="0079598D"/>
    <w:rsid w:val="00795E39"/>
    <w:rsid w:val="00796475"/>
    <w:rsid w:val="00797E35"/>
    <w:rsid w:val="00797FD5"/>
    <w:rsid w:val="007A0F29"/>
    <w:rsid w:val="007A18EB"/>
    <w:rsid w:val="007A1A1D"/>
    <w:rsid w:val="007A2217"/>
    <w:rsid w:val="007A2C43"/>
    <w:rsid w:val="007A3484"/>
    <w:rsid w:val="007A49CD"/>
    <w:rsid w:val="007A4D17"/>
    <w:rsid w:val="007A4E3B"/>
    <w:rsid w:val="007A4E95"/>
    <w:rsid w:val="007A54F1"/>
    <w:rsid w:val="007A5E6E"/>
    <w:rsid w:val="007A7B87"/>
    <w:rsid w:val="007A7BE0"/>
    <w:rsid w:val="007B0358"/>
    <w:rsid w:val="007B0846"/>
    <w:rsid w:val="007B09F5"/>
    <w:rsid w:val="007B1168"/>
    <w:rsid w:val="007B154B"/>
    <w:rsid w:val="007B17A5"/>
    <w:rsid w:val="007B1DB2"/>
    <w:rsid w:val="007B1EE9"/>
    <w:rsid w:val="007B1F80"/>
    <w:rsid w:val="007B2484"/>
    <w:rsid w:val="007B31B8"/>
    <w:rsid w:val="007B32D9"/>
    <w:rsid w:val="007B3592"/>
    <w:rsid w:val="007B36AA"/>
    <w:rsid w:val="007B3A5C"/>
    <w:rsid w:val="007B4025"/>
    <w:rsid w:val="007B46DD"/>
    <w:rsid w:val="007B67E6"/>
    <w:rsid w:val="007B6C38"/>
    <w:rsid w:val="007B6CEA"/>
    <w:rsid w:val="007B7419"/>
    <w:rsid w:val="007B7548"/>
    <w:rsid w:val="007B7E1A"/>
    <w:rsid w:val="007C0141"/>
    <w:rsid w:val="007C1272"/>
    <w:rsid w:val="007C2764"/>
    <w:rsid w:val="007C2A3B"/>
    <w:rsid w:val="007C2A91"/>
    <w:rsid w:val="007C3671"/>
    <w:rsid w:val="007C380C"/>
    <w:rsid w:val="007C3D82"/>
    <w:rsid w:val="007C5068"/>
    <w:rsid w:val="007C51F8"/>
    <w:rsid w:val="007C520B"/>
    <w:rsid w:val="007C5EB4"/>
    <w:rsid w:val="007C61B1"/>
    <w:rsid w:val="007C6937"/>
    <w:rsid w:val="007C710C"/>
    <w:rsid w:val="007C73B1"/>
    <w:rsid w:val="007C75B0"/>
    <w:rsid w:val="007C7961"/>
    <w:rsid w:val="007C7992"/>
    <w:rsid w:val="007C7A64"/>
    <w:rsid w:val="007D0138"/>
    <w:rsid w:val="007D11F8"/>
    <w:rsid w:val="007D1FFA"/>
    <w:rsid w:val="007D21FF"/>
    <w:rsid w:val="007D252E"/>
    <w:rsid w:val="007D2D9A"/>
    <w:rsid w:val="007D2E01"/>
    <w:rsid w:val="007D3018"/>
    <w:rsid w:val="007D3149"/>
    <w:rsid w:val="007D3913"/>
    <w:rsid w:val="007D3990"/>
    <w:rsid w:val="007D413E"/>
    <w:rsid w:val="007D5375"/>
    <w:rsid w:val="007D5AA8"/>
    <w:rsid w:val="007D5B03"/>
    <w:rsid w:val="007D6887"/>
    <w:rsid w:val="007D68ED"/>
    <w:rsid w:val="007D6BD5"/>
    <w:rsid w:val="007D6C7E"/>
    <w:rsid w:val="007D6CA7"/>
    <w:rsid w:val="007D7367"/>
    <w:rsid w:val="007E0025"/>
    <w:rsid w:val="007E0885"/>
    <w:rsid w:val="007E1329"/>
    <w:rsid w:val="007E16D2"/>
    <w:rsid w:val="007E172D"/>
    <w:rsid w:val="007E1AAA"/>
    <w:rsid w:val="007E1FDC"/>
    <w:rsid w:val="007E29D8"/>
    <w:rsid w:val="007E3397"/>
    <w:rsid w:val="007E3CA6"/>
    <w:rsid w:val="007E3F44"/>
    <w:rsid w:val="007E40D3"/>
    <w:rsid w:val="007E442A"/>
    <w:rsid w:val="007E459D"/>
    <w:rsid w:val="007E462F"/>
    <w:rsid w:val="007E46B1"/>
    <w:rsid w:val="007E556B"/>
    <w:rsid w:val="007E5BCD"/>
    <w:rsid w:val="007E6D93"/>
    <w:rsid w:val="007E703F"/>
    <w:rsid w:val="007E7AB6"/>
    <w:rsid w:val="007E7B64"/>
    <w:rsid w:val="007E7C1D"/>
    <w:rsid w:val="007F0123"/>
    <w:rsid w:val="007F0DC6"/>
    <w:rsid w:val="007F11C5"/>
    <w:rsid w:val="007F17B3"/>
    <w:rsid w:val="007F18DF"/>
    <w:rsid w:val="007F19F5"/>
    <w:rsid w:val="007F2393"/>
    <w:rsid w:val="007F28E0"/>
    <w:rsid w:val="007F2BEE"/>
    <w:rsid w:val="007F2EC9"/>
    <w:rsid w:val="007F3104"/>
    <w:rsid w:val="007F3BE0"/>
    <w:rsid w:val="007F3F81"/>
    <w:rsid w:val="007F4235"/>
    <w:rsid w:val="007F5027"/>
    <w:rsid w:val="007F5184"/>
    <w:rsid w:val="007F51AB"/>
    <w:rsid w:val="007F52C0"/>
    <w:rsid w:val="007F5675"/>
    <w:rsid w:val="007F5F18"/>
    <w:rsid w:val="007F64E4"/>
    <w:rsid w:val="007F677A"/>
    <w:rsid w:val="007F790B"/>
    <w:rsid w:val="008002A1"/>
    <w:rsid w:val="008003EA"/>
    <w:rsid w:val="0080128C"/>
    <w:rsid w:val="00801AC9"/>
    <w:rsid w:val="008021C4"/>
    <w:rsid w:val="008024D8"/>
    <w:rsid w:val="00802638"/>
    <w:rsid w:val="00802642"/>
    <w:rsid w:val="00803297"/>
    <w:rsid w:val="008035A5"/>
    <w:rsid w:val="0080377A"/>
    <w:rsid w:val="00803D54"/>
    <w:rsid w:val="00803F2E"/>
    <w:rsid w:val="0080430D"/>
    <w:rsid w:val="008043B1"/>
    <w:rsid w:val="00804403"/>
    <w:rsid w:val="00804C1A"/>
    <w:rsid w:val="00804E28"/>
    <w:rsid w:val="00805524"/>
    <w:rsid w:val="008056B5"/>
    <w:rsid w:val="00805F0E"/>
    <w:rsid w:val="00806544"/>
    <w:rsid w:val="0080685E"/>
    <w:rsid w:val="00806F2C"/>
    <w:rsid w:val="00807625"/>
    <w:rsid w:val="00810015"/>
    <w:rsid w:val="0081025D"/>
    <w:rsid w:val="00810639"/>
    <w:rsid w:val="00810842"/>
    <w:rsid w:val="00810D20"/>
    <w:rsid w:val="008113F0"/>
    <w:rsid w:val="00811CD0"/>
    <w:rsid w:val="0081209F"/>
    <w:rsid w:val="0081216C"/>
    <w:rsid w:val="00812E2E"/>
    <w:rsid w:val="00812F68"/>
    <w:rsid w:val="00813129"/>
    <w:rsid w:val="008132B2"/>
    <w:rsid w:val="00813C92"/>
    <w:rsid w:val="00813EDE"/>
    <w:rsid w:val="00814C65"/>
    <w:rsid w:val="008159B7"/>
    <w:rsid w:val="00815EAC"/>
    <w:rsid w:val="008162C7"/>
    <w:rsid w:val="00816E1B"/>
    <w:rsid w:val="00816F03"/>
    <w:rsid w:val="0082049C"/>
    <w:rsid w:val="00820557"/>
    <w:rsid w:val="00820D9C"/>
    <w:rsid w:val="00820FD7"/>
    <w:rsid w:val="0082121B"/>
    <w:rsid w:val="00821712"/>
    <w:rsid w:val="00821740"/>
    <w:rsid w:val="00821C4D"/>
    <w:rsid w:val="00823995"/>
    <w:rsid w:val="00823C25"/>
    <w:rsid w:val="008241AA"/>
    <w:rsid w:val="008245E0"/>
    <w:rsid w:val="00824AFF"/>
    <w:rsid w:val="00824D14"/>
    <w:rsid w:val="00824E5E"/>
    <w:rsid w:val="00825746"/>
    <w:rsid w:val="00826248"/>
    <w:rsid w:val="00826B2D"/>
    <w:rsid w:val="00826C0B"/>
    <w:rsid w:val="00826DAE"/>
    <w:rsid w:val="00827357"/>
    <w:rsid w:val="00827B8E"/>
    <w:rsid w:val="00830245"/>
    <w:rsid w:val="008306C5"/>
    <w:rsid w:val="00830901"/>
    <w:rsid w:val="00830A25"/>
    <w:rsid w:val="00830BC4"/>
    <w:rsid w:val="00830D43"/>
    <w:rsid w:val="00830F27"/>
    <w:rsid w:val="00831FB1"/>
    <w:rsid w:val="008323FD"/>
    <w:rsid w:val="00832CE9"/>
    <w:rsid w:val="00833118"/>
    <w:rsid w:val="0083336A"/>
    <w:rsid w:val="008337A7"/>
    <w:rsid w:val="008338ED"/>
    <w:rsid w:val="00833CBC"/>
    <w:rsid w:val="00833DD4"/>
    <w:rsid w:val="00833EAC"/>
    <w:rsid w:val="00833EE5"/>
    <w:rsid w:val="008348BD"/>
    <w:rsid w:val="00834CD0"/>
    <w:rsid w:val="00835063"/>
    <w:rsid w:val="00835128"/>
    <w:rsid w:val="008358D2"/>
    <w:rsid w:val="00836166"/>
    <w:rsid w:val="0083618D"/>
    <w:rsid w:val="00836AC0"/>
    <w:rsid w:val="00836F49"/>
    <w:rsid w:val="00837921"/>
    <w:rsid w:val="00837B5F"/>
    <w:rsid w:val="008405B6"/>
    <w:rsid w:val="0084077C"/>
    <w:rsid w:val="00840A68"/>
    <w:rsid w:val="00840C43"/>
    <w:rsid w:val="0084154E"/>
    <w:rsid w:val="0084188D"/>
    <w:rsid w:val="00842560"/>
    <w:rsid w:val="00842A43"/>
    <w:rsid w:val="00842BD6"/>
    <w:rsid w:val="00842C61"/>
    <w:rsid w:val="00843169"/>
    <w:rsid w:val="008441F9"/>
    <w:rsid w:val="008444AF"/>
    <w:rsid w:val="0084462F"/>
    <w:rsid w:val="00844D45"/>
    <w:rsid w:val="00844D4E"/>
    <w:rsid w:val="00845190"/>
    <w:rsid w:val="008452F5"/>
    <w:rsid w:val="00845638"/>
    <w:rsid w:val="00846E8F"/>
    <w:rsid w:val="00846F4A"/>
    <w:rsid w:val="0084748F"/>
    <w:rsid w:val="00847546"/>
    <w:rsid w:val="008504DB"/>
    <w:rsid w:val="008506FD"/>
    <w:rsid w:val="00850FC5"/>
    <w:rsid w:val="0085180F"/>
    <w:rsid w:val="00851C17"/>
    <w:rsid w:val="00852042"/>
    <w:rsid w:val="008520E0"/>
    <w:rsid w:val="008521DF"/>
    <w:rsid w:val="00852834"/>
    <w:rsid w:val="0085341E"/>
    <w:rsid w:val="00853AB0"/>
    <w:rsid w:val="008540A3"/>
    <w:rsid w:val="008542AF"/>
    <w:rsid w:val="008544FA"/>
    <w:rsid w:val="00854DE5"/>
    <w:rsid w:val="00854EE2"/>
    <w:rsid w:val="0085527F"/>
    <w:rsid w:val="0085587C"/>
    <w:rsid w:val="00855BAC"/>
    <w:rsid w:val="008561D3"/>
    <w:rsid w:val="0085631D"/>
    <w:rsid w:val="00856D4F"/>
    <w:rsid w:val="0085749D"/>
    <w:rsid w:val="00860E10"/>
    <w:rsid w:val="00861E22"/>
    <w:rsid w:val="0086272F"/>
    <w:rsid w:val="008628AC"/>
    <w:rsid w:val="00862920"/>
    <w:rsid w:val="00863CAB"/>
    <w:rsid w:val="00863FAC"/>
    <w:rsid w:val="008646D2"/>
    <w:rsid w:val="00864A76"/>
    <w:rsid w:val="00865262"/>
    <w:rsid w:val="008670A5"/>
    <w:rsid w:val="008679A0"/>
    <w:rsid w:val="008708FC"/>
    <w:rsid w:val="008710AB"/>
    <w:rsid w:val="00871EB5"/>
    <w:rsid w:val="0087238A"/>
    <w:rsid w:val="00872E3F"/>
    <w:rsid w:val="00873D0E"/>
    <w:rsid w:val="0087410F"/>
    <w:rsid w:val="008745E1"/>
    <w:rsid w:val="00874B96"/>
    <w:rsid w:val="00874C7B"/>
    <w:rsid w:val="008761C2"/>
    <w:rsid w:val="008769ED"/>
    <w:rsid w:val="008771A5"/>
    <w:rsid w:val="0087783F"/>
    <w:rsid w:val="00877C6C"/>
    <w:rsid w:val="00877DA4"/>
    <w:rsid w:val="00880A8D"/>
    <w:rsid w:val="0088126E"/>
    <w:rsid w:val="0088139F"/>
    <w:rsid w:val="00881498"/>
    <w:rsid w:val="0088157F"/>
    <w:rsid w:val="008819D8"/>
    <w:rsid w:val="00882D3D"/>
    <w:rsid w:val="00883123"/>
    <w:rsid w:val="008834E8"/>
    <w:rsid w:val="008835D5"/>
    <w:rsid w:val="008835F1"/>
    <w:rsid w:val="0088429D"/>
    <w:rsid w:val="00884CB9"/>
    <w:rsid w:val="00884D4A"/>
    <w:rsid w:val="00884D9C"/>
    <w:rsid w:val="00885BA4"/>
    <w:rsid w:val="00885C1D"/>
    <w:rsid w:val="00886893"/>
    <w:rsid w:val="008868A6"/>
    <w:rsid w:val="00886E46"/>
    <w:rsid w:val="0088734E"/>
    <w:rsid w:val="008879B6"/>
    <w:rsid w:val="00887C61"/>
    <w:rsid w:val="0089010F"/>
    <w:rsid w:val="0089051B"/>
    <w:rsid w:val="008926C2"/>
    <w:rsid w:val="00892C44"/>
    <w:rsid w:val="008931AC"/>
    <w:rsid w:val="00895934"/>
    <w:rsid w:val="008964BF"/>
    <w:rsid w:val="0089734E"/>
    <w:rsid w:val="0089784E"/>
    <w:rsid w:val="008A05B8"/>
    <w:rsid w:val="008A0608"/>
    <w:rsid w:val="008A0774"/>
    <w:rsid w:val="008A0A2C"/>
    <w:rsid w:val="008A1034"/>
    <w:rsid w:val="008A117C"/>
    <w:rsid w:val="008A11AE"/>
    <w:rsid w:val="008A164D"/>
    <w:rsid w:val="008A174E"/>
    <w:rsid w:val="008A20FF"/>
    <w:rsid w:val="008A4356"/>
    <w:rsid w:val="008A476F"/>
    <w:rsid w:val="008A4BAB"/>
    <w:rsid w:val="008A5323"/>
    <w:rsid w:val="008A62B2"/>
    <w:rsid w:val="008A6A57"/>
    <w:rsid w:val="008A7258"/>
    <w:rsid w:val="008A77C1"/>
    <w:rsid w:val="008A791B"/>
    <w:rsid w:val="008A7AD7"/>
    <w:rsid w:val="008B0246"/>
    <w:rsid w:val="008B05E3"/>
    <w:rsid w:val="008B195A"/>
    <w:rsid w:val="008B1FF3"/>
    <w:rsid w:val="008B2A7E"/>
    <w:rsid w:val="008B348A"/>
    <w:rsid w:val="008B35AC"/>
    <w:rsid w:val="008B3689"/>
    <w:rsid w:val="008B3DF6"/>
    <w:rsid w:val="008B3E47"/>
    <w:rsid w:val="008B4C06"/>
    <w:rsid w:val="008B4E90"/>
    <w:rsid w:val="008B5A56"/>
    <w:rsid w:val="008B62E9"/>
    <w:rsid w:val="008B6686"/>
    <w:rsid w:val="008B6B8C"/>
    <w:rsid w:val="008B6E09"/>
    <w:rsid w:val="008B6F02"/>
    <w:rsid w:val="008C0489"/>
    <w:rsid w:val="008C0807"/>
    <w:rsid w:val="008C0ACE"/>
    <w:rsid w:val="008C0CEE"/>
    <w:rsid w:val="008C278B"/>
    <w:rsid w:val="008C27A2"/>
    <w:rsid w:val="008C3570"/>
    <w:rsid w:val="008C35BD"/>
    <w:rsid w:val="008C3766"/>
    <w:rsid w:val="008C4A3D"/>
    <w:rsid w:val="008C50AD"/>
    <w:rsid w:val="008C56B3"/>
    <w:rsid w:val="008C5A8F"/>
    <w:rsid w:val="008C5BB8"/>
    <w:rsid w:val="008C5EE4"/>
    <w:rsid w:val="008C6726"/>
    <w:rsid w:val="008C6846"/>
    <w:rsid w:val="008C6C98"/>
    <w:rsid w:val="008C6E97"/>
    <w:rsid w:val="008C7167"/>
    <w:rsid w:val="008C74C3"/>
    <w:rsid w:val="008C7724"/>
    <w:rsid w:val="008C7C6F"/>
    <w:rsid w:val="008D0A7B"/>
    <w:rsid w:val="008D0C21"/>
    <w:rsid w:val="008D1E91"/>
    <w:rsid w:val="008D2E2D"/>
    <w:rsid w:val="008D2EF0"/>
    <w:rsid w:val="008D3188"/>
    <w:rsid w:val="008D3258"/>
    <w:rsid w:val="008D3820"/>
    <w:rsid w:val="008D3B3D"/>
    <w:rsid w:val="008D3DEF"/>
    <w:rsid w:val="008D40AC"/>
    <w:rsid w:val="008D43ED"/>
    <w:rsid w:val="008D5687"/>
    <w:rsid w:val="008D5B64"/>
    <w:rsid w:val="008D624F"/>
    <w:rsid w:val="008D6587"/>
    <w:rsid w:val="008D6BDA"/>
    <w:rsid w:val="008D71B3"/>
    <w:rsid w:val="008D753A"/>
    <w:rsid w:val="008E080C"/>
    <w:rsid w:val="008E0B68"/>
    <w:rsid w:val="008E0C1A"/>
    <w:rsid w:val="008E0E91"/>
    <w:rsid w:val="008E1398"/>
    <w:rsid w:val="008E1D3C"/>
    <w:rsid w:val="008E1F1F"/>
    <w:rsid w:val="008E229A"/>
    <w:rsid w:val="008E396C"/>
    <w:rsid w:val="008E3B8F"/>
    <w:rsid w:val="008E474B"/>
    <w:rsid w:val="008E481D"/>
    <w:rsid w:val="008E4A30"/>
    <w:rsid w:val="008E4B39"/>
    <w:rsid w:val="008E52F0"/>
    <w:rsid w:val="008E6981"/>
    <w:rsid w:val="008E70F8"/>
    <w:rsid w:val="008E72AE"/>
    <w:rsid w:val="008F0300"/>
    <w:rsid w:val="008F0767"/>
    <w:rsid w:val="008F0BA4"/>
    <w:rsid w:val="008F0E13"/>
    <w:rsid w:val="008F1303"/>
    <w:rsid w:val="008F17C4"/>
    <w:rsid w:val="008F18BE"/>
    <w:rsid w:val="008F191A"/>
    <w:rsid w:val="008F1E53"/>
    <w:rsid w:val="008F2B2F"/>
    <w:rsid w:val="008F5916"/>
    <w:rsid w:val="008F5BC4"/>
    <w:rsid w:val="008F5D2D"/>
    <w:rsid w:val="008F5F59"/>
    <w:rsid w:val="008F6E8A"/>
    <w:rsid w:val="008F744E"/>
    <w:rsid w:val="008F7700"/>
    <w:rsid w:val="008F7DE6"/>
    <w:rsid w:val="009006C5"/>
    <w:rsid w:val="00901736"/>
    <w:rsid w:val="00901D29"/>
    <w:rsid w:val="00901DB7"/>
    <w:rsid w:val="00902278"/>
    <w:rsid w:val="00902310"/>
    <w:rsid w:val="00902634"/>
    <w:rsid w:val="0090267B"/>
    <w:rsid w:val="00903211"/>
    <w:rsid w:val="00903A51"/>
    <w:rsid w:val="00904261"/>
    <w:rsid w:val="009042A8"/>
    <w:rsid w:val="00906330"/>
    <w:rsid w:val="0090714C"/>
    <w:rsid w:val="009072F0"/>
    <w:rsid w:val="00907CA8"/>
    <w:rsid w:val="00907CF3"/>
    <w:rsid w:val="00907ED8"/>
    <w:rsid w:val="009104CC"/>
    <w:rsid w:val="009111CA"/>
    <w:rsid w:val="0091179E"/>
    <w:rsid w:val="009119F2"/>
    <w:rsid w:val="00911B02"/>
    <w:rsid w:val="0091203D"/>
    <w:rsid w:val="00912D0C"/>
    <w:rsid w:val="00912E8B"/>
    <w:rsid w:val="00913561"/>
    <w:rsid w:val="009135AB"/>
    <w:rsid w:val="00913F14"/>
    <w:rsid w:val="009141A5"/>
    <w:rsid w:val="00914400"/>
    <w:rsid w:val="00914549"/>
    <w:rsid w:val="009146EC"/>
    <w:rsid w:val="009156C2"/>
    <w:rsid w:val="00915726"/>
    <w:rsid w:val="00915985"/>
    <w:rsid w:val="00917EE6"/>
    <w:rsid w:val="00920745"/>
    <w:rsid w:val="00920771"/>
    <w:rsid w:val="009208AE"/>
    <w:rsid w:val="00920DE0"/>
    <w:rsid w:val="009210C8"/>
    <w:rsid w:val="00921468"/>
    <w:rsid w:val="00921CDA"/>
    <w:rsid w:val="00921EF7"/>
    <w:rsid w:val="00922B38"/>
    <w:rsid w:val="00923602"/>
    <w:rsid w:val="0092379C"/>
    <w:rsid w:val="00923EB2"/>
    <w:rsid w:val="009253E8"/>
    <w:rsid w:val="00925C36"/>
    <w:rsid w:val="00927035"/>
    <w:rsid w:val="009274D9"/>
    <w:rsid w:val="00927523"/>
    <w:rsid w:val="009301AB"/>
    <w:rsid w:val="009303B3"/>
    <w:rsid w:val="00930A1E"/>
    <w:rsid w:val="00930CE9"/>
    <w:rsid w:val="00932C60"/>
    <w:rsid w:val="00934C61"/>
    <w:rsid w:val="00936B22"/>
    <w:rsid w:val="00936B4D"/>
    <w:rsid w:val="00937219"/>
    <w:rsid w:val="009372ED"/>
    <w:rsid w:val="009378CB"/>
    <w:rsid w:val="0093791E"/>
    <w:rsid w:val="009401F8"/>
    <w:rsid w:val="009405B5"/>
    <w:rsid w:val="00941256"/>
    <w:rsid w:val="009413EC"/>
    <w:rsid w:val="009416E1"/>
    <w:rsid w:val="009418D6"/>
    <w:rsid w:val="00941930"/>
    <w:rsid w:val="00941E0E"/>
    <w:rsid w:val="00942E00"/>
    <w:rsid w:val="0094340D"/>
    <w:rsid w:val="00944F96"/>
    <w:rsid w:val="00945053"/>
    <w:rsid w:val="00945493"/>
    <w:rsid w:val="00945686"/>
    <w:rsid w:val="00945DE2"/>
    <w:rsid w:val="00945E97"/>
    <w:rsid w:val="009463A1"/>
    <w:rsid w:val="0094657F"/>
    <w:rsid w:val="009466FB"/>
    <w:rsid w:val="00946D88"/>
    <w:rsid w:val="00946FFC"/>
    <w:rsid w:val="0094711F"/>
    <w:rsid w:val="00947F42"/>
    <w:rsid w:val="009500FB"/>
    <w:rsid w:val="0095090C"/>
    <w:rsid w:val="00950E9C"/>
    <w:rsid w:val="00950EC9"/>
    <w:rsid w:val="009514CC"/>
    <w:rsid w:val="00951CF6"/>
    <w:rsid w:val="0095200B"/>
    <w:rsid w:val="00952066"/>
    <w:rsid w:val="009530A7"/>
    <w:rsid w:val="00953303"/>
    <w:rsid w:val="00954752"/>
    <w:rsid w:val="0095676F"/>
    <w:rsid w:val="009572F0"/>
    <w:rsid w:val="00957B55"/>
    <w:rsid w:val="00960043"/>
    <w:rsid w:val="00960C6C"/>
    <w:rsid w:val="00961B30"/>
    <w:rsid w:val="00962316"/>
    <w:rsid w:val="00962998"/>
    <w:rsid w:val="00962C13"/>
    <w:rsid w:val="00963211"/>
    <w:rsid w:val="0096360B"/>
    <w:rsid w:val="00963A14"/>
    <w:rsid w:val="00964E4A"/>
    <w:rsid w:val="00964F47"/>
    <w:rsid w:val="0096538B"/>
    <w:rsid w:val="009668D3"/>
    <w:rsid w:val="00967512"/>
    <w:rsid w:val="009677B1"/>
    <w:rsid w:val="0097021D"/>
    <w:rsid w:val="00970991"/>
    <w:rsid w:val="00970BBC"/>
    <w:rsid w:val="0097112D"/>
    <w:rsid w:val="0097132E"/>
    <w:rsid w:val="00971483"/>
    <w:rsid w:val="00971602"/>
    <w:rsid w:val="00971893"/>
    <w:rsid w:val="00971DFE"/>
    <w:rsid w:val="00972454"/>
    <w:rsid w:val="00972530"/>
    <w:rsid w:val="00972741"/>
    <w:rsid w:val="009728FE"/>
    <w:rsid w:val="00972CE8"/>
    <w:rsid w:val="00973504"/>
    <w:rsid w:val="00973A55"/>
    <w:rsid w:val="00973C5F"/>
    <w:rsid w:val="00973F2C"/>
    <w:rsid w:val="00974002"/>
    <w:rsid w:val="0097404F"/>
    <w:rsid w:val="00974273"/>
    <w:rsid w:val="009747F3"/>
    <w:rsid w:val="0097485E"/>
    <w:rsid w:val="0097485F"/>
    <w:rsid w:val="009748AD"/>
    <w:rsid w:val="00975330"/>
    <w:rsid w:val="00975A78"/>
    <w:rsid w:val="0097629B"/>
    <w:rsid w:val="00976379"/>
    <w:rsid w:val="009765C1"/>
    <w:rsid w:val="0097662C"/>
    <w:rsid w:val="009767F1"/>
    <w:rsid w:val="00976A49"/>
    <w:rsid w:val="00976BA8"/>
    <w:rsid w:val="00977375"/>
    <w:rsid w:val="00977851"/>
    <w:rsid w:val="009778CD"/>
    <w:rsid w:val="00977B16"/>
    <w:rsid w:val="00977C69"/>
    <w:rsid w:val="00977C91"/>
    <w:rsid w:val="00980152"/>
    <w:rsid w:val="0098051E"/>
    <w:rsid w:val="00981788"/>
    <w:rsid w:val="009825BD"/>
    <w:rsid w:val="0098285A"/>
    <w:rsid w:val="00983A07"/>
    <w:rsid w:val="0098402C"/>
    <w:rsid w:val="00984C79"/>
    <w:rsid w:val="0098590C"/>
    <w:rsid w:val="00985BEB"/>
    <w:rsid w:val="00985D46"/>
    <w:rsid w:val="00986399"/>
    <w:rsid w:val="00986D53"/>
    <w:rsid w:val="00986F1F"/>
    <w:rsid w:val="009872FA"/>
    <w:rsid w:val="009877C9"/>
    <w:rsid w:val="009879E9"/>
    <w:rsid w:val="00990704"/>
    <w:rsid w:val="00990707"/>
    <w:rsid w:val="00991012"/>
    <w:rsid w:val="009912CA"/>
    <w:rsid w:val="009912D2"/>
    <w:rsid w:val="0099164A"/>
    <w:rsid w:val="00992852"/>
    <w:rsid w:val="00992B81"/>
    <w:rsid w:val="009936EA"/>
    <w:rsid w:val="00993A87"/>
    <w:rsid w:val="00994474"/>
    <w:rsid w:val="009944ED"/>
    <w:rsid w:val="00994CAC"/>
    <w:rsid w:val="00994F71"/>
    <w:rsid w:val="009956E6"/>
    <w:rsid w:val="00995926"/>
    <w:rsid w:val="009967A4"/>
    <w:rsid w:val="009969EE"/>
    <w:rsid w:val="009974F0"/>
    <w:rsid w:val="00997AF4"/>
    <w:rsid w:val="009A07F7"/>
    <w:rsid w:val="009A0865"/>
    <w:rsid w:val="009A0D6E"/>
    <w:rsid w:val="009A12C6"/>
    <w:rsid w:val="009A1EF0"/>
    <w:rsid w:val="009A2358"/>
    <w:rsid w:val="009A2CD7"/>
    <w:rsid w:val="009A2DEE"/>
    <w:rsid w:val="009A3B2B"/>
    <w:rsid w:val="009A4985"/>
    <w:rsid w:val="009A4BFC"/>
    <w:rsid w:val="009A5DB9"/>
    <w:rsid w:val="009A6170"/>
    <w:rsid w:val="009A618E"/>
    <w:rsid w:val="009A6C2C"/>
    <w:rsid w:val="009A70D9"/>
    <w:rsid w:val="009A730E"/>
    <w:rsid w:val="009A78EA"/>
    <w:rsid w:val="009B00FF"/>
    <w:rsid w:val="009B0617"/>
    <w:rsid w:val="009B07B3"/>
    <w:rsid w:val="009B0A58"/>
    <w:rsid w:val="009B0A94"/>
    <w:rsid w:val="009B1175"/>
    <w:rsid w:val="009B14ED"/>
    <w:rsid w:val="009B21FF"/>
    <w:rsid w:val="009B286A"/>
    <w:rsid w:val="009B2E97"/>
    <w:rsid w:val="009B30E7"/>
    <w:rsid w:val="009B3987"/>
    <w:rsid w:val="009B44A3"/>
    <w:rsid w:val="009B4C20"/>
    <w:rsid w:val="009B5400"/>
    <w:rsid w:val="009B5809"/>
    <w:rsid w:val="009B5B46"/>
    <w:rsid w:val="009B5D1A"/>
    <w:rsid w:val="009B6275"/>
    <w:rsid w:val="009B64E0"/>
    <w:rsid w:val="009B68E6"/>
    <w:rsid w:val="009B6A34"/>
    <w:rsid w:val="009B6C02"/>
    <w:rsid w:val="009B7093"/>
    <w:rsid w:val="009B726F"/>
    <w:rsid w:val="009B72F4"/>
    <w:rsid w:val="009B7792"/>
    <w:rsid w:val="009C03EE"/>
    <w:rsid w:val="009C05EF"/>
    <w:rsid w:val="009C0705"/>
    <w:rsid w:val="009C0B39"/>
    <w:rsid w:val="009C1BAC"/>
    <w:rsid w:val="009C2A78"/>
    <w:rsid w:val="009C2A89"/>
    <w:rsid w:val="009C2F68"/>
    <w:rsid w:val="009C2FB9"/>
    <w:rsid w:val="009C3AFF"/>
    <w:rsid w:val="009C3D1C"/>
    <w:rsid w:val="009C4077"/>
    <w:rsid w:val="009C49A1"/>
    <w:rsid w:val="009C4D3B"/>
    <w:rsid w:val="009C57FE"/>
    <w:rsid w:val="009C5C7D"/>
    <w:rsid w:val="009C629F"/>
    <w:rsid w:val="009C69DF"/>
    <w:rsid w:val="009C7394"/>
    <w:rsid w:val="009C76E1"/>
    <w:rsid w:val="009C7BC8"/>
    <w:rsid w:val="009D0DC9"/>
    <w:rsid w:val="009D1393"/>
    <w:rsid w:val="009D181B"/>
    <w:rsid w:val="009D1C4E"/>
    <w:rsid w:val="009D1D88"/>
    <w:rsid w:val="009D2B76"/>
    <w:rsid w:val="009D2C74"/>
    <w:rsid w:val="009D3225"/>
    <w:rsid w:val="009D3C24"/>
    <w:rsid w:val="009D479F"/>
    <w:rsid w:val="009D4E83"/>
    <w:rsid w:val="009D52F6"/>
    <w:rsid w:val="009D5503"/>
    <w:rsid w:val="009D5932"/>
    <w:rsid w:val="009D5B1C"/>
    <w:rsid w:val="009D5ED2"/>
    <w:rsid w:val="009D6666"/>
    <w:rsid w:val="009D6C06"/>
    <w:rsid w:val="009D78B9"/>
    <w:rsid w:val="009D7A9D"/>
    <w:rsid w:val="009E0FF8"/>
    <w:rsid w:val="009E1E8B"/>
    <w:rsid w:val="009E2120"/>
    <w:rsid w:val="009E2B3C"/>
    <w:rsid w:val="009E3710"/>
    <w:rsid w:val="009E3E79"/>
    <w:rsid w:val="009E3EC3"/>
    <w:rsid w:val="009E4F58"/>
    <w:rsid w:val="009E4F67"/>
    <w:rsid w:val="009E517E"/>
    <w:rsid w:val="009E5820"/>
    <w:rsid w:val="009E58CD"/>
    <w:rsid w:val="009E592D"/>
    <w:rsid w:val="009E59CC"/>
    <w:rsid w:val="009E75BC"/>
    <w:rsid w:val="009E78EE"/>
    <w:rsid w:val="009E7ADB"/>
    <w:rsid w:val="009F002D"/>
    <w:rsid w:val="009F0120"/>
    <w:rsid w:val="009F076F"/>
    <w:rsid w:val="009F0A2B"/>
    <w:rsid w:val="009F0A2D"/>
    <w:rsid w:val="009F0E93"/>
    <w:rsid w:val="009F0F04"/>
    <w:rsid w:val="009F1226"/>
    <w:rsid w:val="009F1827"/>
    <w:rsid w:val="009F1A33"/>
    <w:rsid w:val="009F1AA8"/>
    <w:rsid w:val="009F1DFE"/>
    <w:rsid w:val="009F2168"/>
    <w:rsid w:val="009F26CD"/>
    <w:rsid w:val="009F2CBD"/>
    <w:rsid w:val="009F31AD"/>
    <w:rsid w:val="009F3624"/>
    <w:rsid w:val="009F3747"/>
    <w:rsid w:val="009F3900"/>
    <w:rsid w:val="009F3F63"/>
    <w:rsid w:val="009F4083"/>
    <w:rsid w:val="009F4400"/>
    <w:rsid w:val="009F5CA9"/>
    <w:rsid w:val="009F6293"/>
    <w:rsid w:val="009F636D"/>
    <w:rsid w:val="009F751E"/>
    <w:rsid w:val="009F7F40"/>
    <w:rsid w:val="00A009BE"/>
    <w:rsid w:val="00A00F1B"/>
    <w:rsid w:val="00A0139A"/>
    <w:rsid w:val="00A02996"/>
    <w:rsid w:val="00A02B82"/>
    <w:rsid w:val="00A02FFE"/>
    <w:rsid w:val="00A03287"/>
    <w:rsid w:val="00A03B9F"/>
    <w:rsid w:val="00A04527"/>
    <w:rsid w:val="00A0457D"/>
    <w:rsid w:val="00A047EF"/>
    <w:rsid w:val="00A0495D"/>
    <w:rsid w:val="00A04E14"/>
    <w:rsid w:val="00A05B06"/>
    <w:rsid w:val="00A05B22"/>
    <w:rsid w:val="00A05F83"/>
    <w:rsid w:val="00A073CA"/>
    <w:rsid w:val="00A078FA"/>
    <w:rsid w:val="00A07926"/>
    <w:rsid w:val="00A07952"/>
    <w:rsid w:val="00A07E52"/>
    <w:rsid w:val="00A1025D"/>
    <w:rsid w:val="00A10AFD"/>
    <w:rsid w:val="00A10D09"/>
    <w:rsid w:val="00A1124F"/>
    <w:rsid w:val="00A11385"/>
    <w:rsid w:val="00A11671"/>
    <w:rsid w:val="00A12D30"/>
    <w:rsid w:val="00A13772"/>
    <w:rsid w:val="00A1631B"/>
    <w:rsid w:val="00A163AA"/>
    <w:rsid w:val="00A173BD"/>
    <w:rsid w:val="00A17455"/>
    <w:rsid w:val="00A201F3"/>
    <w:rsid w:val="00A20872"/>
    <w:rsid w:val="00A20915"/>
    <w:rsid w:val="00A209CB"/>
    <w:rsid w:val="00A20C2A"/>
    <w:rsid w:val="00A20D15"/>
    <w:rsid w:val="00A211C8"/>
    <w:rsid w:val="00A21D0A"/>
    <w:rsid w:val="00A2225A"/>
    <w:rsid w:val="00A2227B"/>
    <w:rsid w:val="00A229F0"/>
    <w:rsid w:val="00A22E4B"/>
    <w:rsid w:val="00A22F63"/>
    <w:rsid w:val="00A22F92"/>
    <w:rsid w:val="00A23755"/>
    <w:rsid w:val="00A23DF7"/>
    <w:rsid w:val="00A24402"/>
    <w:rsid w:val="00A244E1"/>
    <w:rsid w:val="00A246A9"/>
    <w:rsid w:val="00A24E10"/>
    <w:rsid w:val="00A251AE"/>
    <w:rsid w:val="00A25BFD"/>
    <w:rsid w:val="00A25CCC"/>
    <w:rsid w:val="00A25E67"/>
    <w:rsid w:val="00A26581"/>
    <w:rsid w:val="00A267B0"/>
    <w:rsid w:val="00A26AFF"/>
    <w:rsid w:val="00A26B62"/>
    <w:rsid w:val="00A2740F"/>
    <w:rsid w:val="00A27681"/>
    <w:rsid w:val="00A303BD"/>
    <w:rsid w:val="00A30556"/>
    <w:rsid w:val="00A30AF4"/>
    <w:rsid w:val="00A31198"/>
    <w:rsid w:val="00A3156B"/>
    <w:rsid w:val="00A32C57"/>
    <w:rsid w:val="00A35283"/>
    <w:rsid w:val="00A357F9"/>
    <w:rsid w:val="00A36063"/>
    <w:rsid w:val="00A364A7"/>
    <w:rsid w:val="00A371B8"/>
    <w:rsid w:val="00A4074B"/>
    <w:rsid w:val="00A41358"/>
    <w:rsid w:val="00A41682"/>
    <w:rsid w:val="00A41A6A"/>
    <w:rsid w:val="00A41ACC"/>
    <w:rsid w:val="00A41E84"/>
    <w:rsid w:val="00A42094"/>
    <w:rsid w:val="00A427D0"/>
    <w:rsid w:val="00A427EE"/>
    <w:rsid w:val="00A42C8A"/>
    <w:rsid w:val="00A4322E"/>
    <w:rsid w:val="00A43544"/>
    <w:rsid w:val="00A43C0F"/>
    <w:rsid w:val="00A44063"/>
    <w:rsid w:val="00A447CB"/>
    <w:rsid w:val="00A4482F"/>
    <w:rsid w:val="00A4577D"/>
    <w:rsid w:val="00A46D5C"/>
    <w:rsid w:val="00A47568"/>
    <w:rsid w:val="00A47E0A"/>
    <w:rsid w:val="00A509F2"/>
    <w:rsid w:val="00A510F1"/>
    <w:rsid w:val="00A52994"/>
    <w:rsid w:val="00A52C70"/>
    <w:rsid w:val="00A52D55"/>
    <w:rsid w:val="00A52F8F"/>
    <w:rsid w:val="00A52FC8"/>
    <w:rsid w:val="00A53988"/>
    <w:rsid w:val="00A54DD9"/>
    <w:rsid w:val="00A5523C"/>
    <w:rsid w:val="00A554E0"/>
    <w:rsid w:val="00A55960"/>
    <w:rsid w:val="00A56004"/>
    <w:rsid w:val="00A5602A"/>
    <w:rsid w:val="00A56238"/>
    <w:rsid w:val="00A56446"/>
    <w:rsid w:val="00A5692E"/>
    <w:rsid w:val="00A57396"/>
    <w:rsid w:val="00A57695"/>
    <w:rsid w:val="00A5780B"/>
    <w:rsid w:val="00A579BC"/>
    <w:rsid w:val="00A603D8"/>
    <w:rsid w:val="00A60794"/>
    <w:rsid w:val="00A60B89"/>
    <w:rsid w:val="00A61C9C"/>
    <w:rsid w:val="00A623BC"/>
    <w:rsid w:val="00A62874"/>
    <w:rsid w:val="00A62FF2"/>
    <w:rsid w:val="00A63739"/>
    <w:rsid w:val="00A638DA"/>
    <w:rsid w:val="00A643A1"/>
    <w:rsid w:val="00A651BE"/>
    <w:rsid w:val="00A65EAF"/>
    <w:rsid w:val="00A70461"/>
    <w:rsid w:val="00A7084E"/>
    <w:rsid w:val="00A708F1"/>
    <w:rsid w:val="00A71325"/>
    <w:rsid w:val="00A71E72"/>
    <w:rsid w:val="00A71FE8"/>
    <w:rsid w:val="00A721B2"/>
    <w:rsid w:val="00A722FE"/>
    <w:rsid w:val="00A72BE8"/>
    <w:rsid w:val="00A745D4"/>
    <w:rsid w:val="00A746A8"/>
    <w:rsid w:val="00A74E84"/>
    <w:rsid w:val="00A74F3D"/>
    <w:rsid w:val="00A75135"/>
    <w:rsid w:val="00A757D3"/>
    <w:rsid w:val="00A75A01"/>
    <w:rsid w:val="00A75F97"/>
    <w:rsid w:val="00A762B1"/>
    <w:rsid w:val="00A76374"/>
    <w:rsid w:val="00A772A8"/>
    <w:rsid w:val="00A80F18"/>
    <w:rsid w:val="00A81816"/>
    <w:rsid w:val="00A819ED"/>
    <w:rsid w:val="00A81C6C"/>
    <w:rsid w:val="00A81D07"/>
    <w:rsid w:val="00A82585"/>
    <w:rsid w:val="00A82E38"/>
    <w:rsid w:val="00A830B1"/>
    <w:rsid w:val="00A837DF"/>
    <w:rsid w:val="00A83C14"/>
    <w:rsid w:val="00A84211"/>
    <w:rsid w:val="00A85F54"/>
    <w:rsid w:val="00A86133"/>
    <w:rsid w:val="00A86D65"/>
    <w:rsid w:val="00A87E60"/>
    <w:rsid w:val="00A90C29"/>
    <w:rsid w:val="00A911A1"/>
    <w:rsid w:val="00A9147E"/>
    <w:rsid w:val="00A91596"/>
    <w:rsid w:val="00A919B2"/>
    <w:rsid w:val="00A91B72"/>
    <w:rsid w:val="00A923DE"/>
    <w:rsid w:val="00A92C77"/>
    <w:rsid w:val="00A92DCB"/>
    <w:rsid w:val="00A9302F"/>
    <w:rsid w:val="00A934F4"/>
    <w:rsid w:val="00A940BA"/>
    <w:rsid w:val="00A94E2D"/>
    <w:rsid w:val="00A95F4D"/>
    <w:rsid w:val="00A9632A"/>
    <w:rsid w:val="00A96B72"/>
    <w:rsid w:val="00AA0023"/>
    <w:rsid w:val="00AA0ACE"/>
    <w:rsid w:val="00AA13CC"/>
    <w:rsid w:val="00AA13FA"/>
    <w:rsid w:val="00AA2398"/>
    <w:rsid w:val="00AA296C"/>
    <w:rsid w:val="00AA32E3"/>
    <w:rsid w:val="00AA39F6"/>
    <w:rsid w:val="00AA3C83"/>
    <w:rsid w:val="00AA3FD5"/>
    <w:rsid w:val="00AA401A"/>
    <w:rsid w:val="00AA5868"/>
    <w:rsid w:val="00AA61A2"/>
    <w:rsid w:val="00AA6217"/>
    <w:rsid w:val="00AA6BA8"/>
    <w:rsid w:val="00AA6D0F"/>
    <w:rsid w:val="00AA71D3"/>
    <w:rsid w:val="00AA78A3"/>
    <w:rsid w:val="00AB02C9"/>
    <w:rsid w:val="00AB0300"/>
    <w:rsid w:val="00AB0642"/>
    <w:rsid w:val="00AB0854"/>
    <w:rsid w:val="00AB13D2"/>
    <w:rsid w:val="00AB236E"/>
    <w:rsid w:val="00AB23B0"/>
    <w:rsid w:val="00AB287D"/>
    <w:rsid w:val="00AB3CEE"/>
    <w:rsid w:val="00AB4869"/>
    <w:rsid w:val="00AB50D9"/>
    <w:rsid w:val="00AB51A4"/>
    <w:rsid w:val="00AB52B8"/>
    <w:rsid w:val="00AB7018"/>
    <w:rsid w:val="00AB74C0"/>
    <w:rsid w:val="00AB7BBE"/>
    <w:rsid w:val="00AB7FFB"/>
    <w:rsid w:val="00AC0400"/>
    <w:rsid w:val="00AC0EAB"/>
    <w:rsid w:val="00AC154E"/>
    <w:rsid w:val="00AC16AE"/>
    <w:rsid w:val="00AC21D9"/>
    <w:rsid w:val="00AC2728"/>
    <w:rsid w:val="00AC34D3"/>
    <w:rsid w:val="00AC3C5D"/>
    <w:rsid w:val="00AC4407"/>
    <w:rsid w:val="00AC466A"/>
    <w:rsid w:val="00AC477B"/>
    <w:rsid w:val="00AC4EC5"/>
    <w:rsid w:val="00AC4F97"/>
    <w:rsid w:val="00AC5155"/>
    <w:rsid w:val="00AC53B0"/>
    <w:rsid w:val="00AC5697"/>
    <w:rsid w:val="00AC5D23"/>
    <w:rsid w:val="00AC64F4"/>
    <w:rsid w:val="00AD07A8"/>
    <w:rsid w:val="00AD1704"/>
    <w:rsid w:val="00AD170C"/>
    <w:rsid w:val="00AD17AD"/>
    <w:rsid w:val="00AD17F9"/>
    <w:rsid w:val="00AD1B14"/>
    <w:rsid w:val="00AD2A86"/>
    <w:rsid w:val="00AD2BFD"/>
    <w:rsid w:val="00AD37AB"/>
    <w:rsid w:val="00AD3BEF"/>
    <w:rsid w:val="00AD3F24"/>
    <w:rsid w:val="00AD431B"/>
    <w:rsid w:val="00AD4714"/>
    <w:rsid w:val="00AD54BB"/>
    <w:rsid w:val="00AD55B8"/>
    <w:rsid w:val="00AD55C2"/>
    <w:rsid w:val="00AD56F9"/>
    <w:rsid w:val="00AD5976"/>
    <w:rsid w:val="00AD5AF5"/>
    <w:rsid w:val="00AD5C7A"/>
    <w:rsid w:val="00AD60C8"/>
    <w:rsid w:val="00AD6307"/>
    <w:rsid w:val="00AD63F4"/>
    <w:rsid w:val="00AD65BC"/>
    <w:rsid w:val="00AD69A1"/>
    <w:rsid w:val="00AD760B"/>
    <w:rsid w:val="00AD7676"/>
    <w:rsid w:val="00AD7767"/>
    <w:rsid w:val="00AD7ABE"/>
    <w:rsid w:val="00AE03A0"/>
    <w:rsid w:val="00AE1D2F"/>
    <w:rsid w:val="00AE2802"/>
    <w:rsid w:val="00AE2ECD"/>
    <w:rsid w:val="00AE3509"/>
    <w:rsid w:val="00AE3515"/>
    <w:rsid w:val="00AE4A85"/>
    <w:rsid w:val="00AE4D96"/>
    <w:rsid w:val="00AE4EA4"/>
    <w:rsid w:val="00AE4EA5"/>
    <w:rsid w:val="00AE51C2"/>
    <w:rsid w:val="00AE5217"/>
    <w:rsid w:val="00AE5C09"/>
    <w:rsid w:val="00AE5D5C"/>
    <w:rsid w:val="00AE5E14"/>
    <w:rsid w:val="00AE648D"/>
    <w:rsid w:val="00AE685D"/>
    <w:rsid w:val="00AE6CB6"/>
    <w:rsid w:val="00AE7353"/>
    <w:rsid w:val="00AE76E8"/>
    <w:rsid w:val="00AF0891"/>
    <w:rsid w:val="00AF0F8B"/>
    <w:rsid w:val="00AF104D"/>
    <w:rsid w:val="00AF124C"/>
    <w:rsid w:val="00AF12A9"/>
    <w:rsid w:val="00AF1A38"/>
    <w:rsid w:val="00AF1F0B"/>
    <w:rsid w:val="00AF205B"/>
    <w:rsid w:val="00AF2484"/>
    <w:rsid w:val="00AF2A7E"/>
    <w:rsid w:val="00AF2DB2"/>
    <w:rsid w:val="00AF3333"/>
    <w:rsid w:val="00AF438F"/>
    <w:rsid w:val="00AF4798"/>
    <w:rsid w:val="00AF4C7F"/>
    <w:rsid w:val="00AF50CC"/>
    <w:rsid w:val="00AF519F"/>
    <w:rsid w:val="00AF6664"/>
    <w:rsid w:val="00AF6998"/>
    <w:rsid w:val="00AF6DC8"/>
    <w:rsid w:val="00AF6FDD"/>
    <w:rsid w:val="00AF739E"/>
    <w:rsid w:val="00AF7B7C"/>
    <w:rsid w:val="00AF7BD6"/>
    <w:rsid w:val="00B00257"/>
    <w:rsid w:val="00B00375"/>
    <w:rsid w:val="00B00600"/>
    <w:rsid w:val="00B006A6"/>
    <w:rsid w:val="00B0104C"/>
    <w:rsid w:val="00B01CE2"/>
    <w:rsid w:val="00B020C0"/>
    <w:rsid w:val="00B025B0"/>
    <w:rsid w:val="00B03019"/>
    <w:rsid w:val="00B03056"/>
    <w:rsid w:val="00B036EA"/>
    <w:rsid w:val="00B03995"/>
    <w:rsid w:val="00B03E5B"/>
    <w:rsid w:val="00B03F80"/>
    <w:rsid w:val="00B0418B"/>
    <w:rsid w:val="00B057DD"/>
    <w:rsid w:val="00B05A0B"/>
    <w:rsid w:val="00B05C07"/>
    <w:rsid w:val="00B05F4F"/>
    <w:rsid w:val="00B06212"/>
    <w:rsid w:val="00B06809"/>
    <w:rsid w:val="00B06AC8"/>
    <w:rsid w:val="00B07007"/>
    <w:rsid w:val="00B07C41"/>
    <w:rsid w:val="00B07C8E"/>
    <w:rsid w:val="00B07EE7"/>
    <w:rsid w:val="00B103FD"/>
    <w:rsid w:val="00B10B5C"/>
    <w:rsid w:val="00B10DD3"/>
    <w:rsid w:val="00B1102B"/>
    <w:rsid w:val="00B11AE7"/>
    <w:rsid w:val="00B11FD5"/>
    <w:rsid w:val="00B12013"/>
    <w:rsid w:val="00B1219E"/>
    <w:rsid w:val="00B12637"/>
    <w:rsid w:val="00B12739"/>
    <w:rsid w:val="00B12818"/>
    <w:rsid w:val="00B1298F"/>
    <w:rsid w:val="00B134EA"/>
    <w:rsid w:val="00B13C0F"/>
    <w:rsid w:val="00B142A6"/>
    <w:rsid w:val="00B14966"/>
    <w:rsid w:val="00B14F51"/>
    <w:rsid w:val="00B14FE4"/>
    <w:rsid w:val="00B151FA"/>
    <w:rsid w:val="00B16404"/>
    <w:rsid w:val="00B1664E"/>
    <w:rsid w:val="00B1685D"/>
    <w:rsid w:val="00B17B1F"/>
    <w:rsid w:val="00B20F00"/>
    <w:rsid w:val="00B2192E"/>
    <w:rsid w:val="00B21B63"/>
    <w:rsid w:val="00B2322C"/>
    <w:rsid w:val="00B238C8"/>
    <w:rsid w:val="00B23F19"/>
    <w:rsid w:val="00B24408"/>
    <w:rsid w:val="00B24589"/>
    <w:rsid w:val="00B24A46"/>
    <w:rsid w:val="00B24EE7"/>
    <w:rsid w:val="00B250D6"/>
    <w:rsid w:val="00B2583C"/>
    <w:rsid w:val="00B261DD"/>
    <w:rsid w:val="00B262C4"/>
    <w:rsid w:val="00B266D9"/>
    <w:rsid w:val="00B267C9"/>
    <w:rsid w:val="00B26F5E"/>
    <w:rsid w:val="00B27070"/>
    <w:rsid w:val="00B2745F"/>
    <w:rsid w:val="00B27516"/>
    <w:rsid w:val="00B27E9C"/>
    <w:rsid w:val="00B27FF8"/>
    <w:rsid w:val="00B30F0E"/>
    <w:rsid w:val="00B30F36"/>
    <w:rsid w:val="00B30F3E"/>
    <w:rsid w:val="00B314A8"/>
    <w:rsid w:val="00B322FB"/>
    <w:rsid w:val="00B32771"/>
    <w:rsid w:val="00B3282F"/>
    <w:rsid w:val="00B32FC0"/>
    <w:rsid w:val="00B336BA"/>
    <w:rsid w:val="00B33912"/>
    <w:rsid w:val="00B33B7E"/>
    <w:rsid w:val="00B33D94"/>
    <w:rsid w:val="00B34000"/>
    <w:rsid w:val="00B34022"/>
    <w:rsid w:val="00B34C6E"/>
    <w:rsid w:val="00B35053"/>
    <w:rsid w:val="00B35F08"/>
    <w:rsid w:val="00B36264"/>
    <w:rsid w:val="00B371BF"/>
    <w:rsid w:val="00B405DB"/>
    <w:rsid w:val="00B41313"/>
    <w:rsid w:val="00B41511"/>
    <w:rsid w:val="00B41819"/>
    <w:rsid w:val="00B41A9F"/>
    <w:rsid w:val="00B41BAC"/>
    <w:rsid w:val="00B41C77"/>
    <w:rsid w:val="00B42733"/>
    <w:rsid w:val="00B42C9F"/>
    <w:rsid w:val="00B434BE"/>
    <w:rsid w:val="00B4399D"/>
    <w:rsid w:val="00B439D1"/>
    <w:rsid w:val="00B440D4"/>
    <w:rsid w:val="00B44944"/>
    <w:rsid w:val="00B45087"/>
    <w:rsid w:val="00B45A70"/>
    <w:rsid w:val="00B45AAA"/>
    <w:rsid w:val="00B45AF3"/>
    <w:rsid w:val="00B469A1"/>
    <w:rsid w:val="00B46AA8"/>
    <w:rsid w:val="00B46E74"/>
    <w:rsid w:val="00B479A7"/>
    <w:rsid w:val="00B47C1E"/>
    <w:rsid w:val="00B47E39"/>
    <w:rsid w:val="00B50930"/>
    <w:rsid w:val="00B51145"/>
    <w:rsid w:val="00B5136C"/>
    <w:rsid w:val="00B51C69"/>
    <w:rsid w:val="00B52166"/>
    <w:rsid w:val="00B5241F"/>
    <w:rsid w:val="00B52B31"/>
    <w:rsid w:val="00B54086"/>
    <w:rsid w:val="00B540BB"/>
    <w:rsid w:val="00B5488A"/>
    <w:rsid w:val="00B55255"/>
    <w:rsid w:val="00B55B6E"/>
    <w:rsid w:val="00B55BD6"/>
    <w:rsid w:val="00B55CE3"/>
    <w:rsid w:val="00B56121"/>
    <w:rsid w:val="00B576EC"/>
    <w:rsid w:val="00B57B13"/>
    <w:rsid w:val="00B60804"/>
    <w:rsid w:val="00B60BDE"/>
    <w:rsid w:val="00B60C8E"/>
    <w:rsid w:val="00B60E1F"/>
    <w:rsid w:val="00B61130"/>
    <w:rsid w:val="00B61367"/>
    <w:rsid w:val="00B6196B"/>
    <w:rsid w:val="00B61DE2"/>
    <w:rsid w:val="00B61F58"/>
    <w:rsid w:val="00B62415"/>
    <w:rsid w:val="00B62B00"/>
    <w:rsid w:val="00B638CB"/>
    <w:rsid w:val="00B648B1"/>
    <w:rsid w:val="00B64C1A"/>
    <w:rsid w:val="00B64D19"/>
    <w:rsid w:val="00B65B02"/>
    <w:rsid w:val="00B66188"/>
    <w:rsid w:val="00B66952"/>
    <w:rsid w:val="00B66A32"/>
    <w:rsid w:val="00B67B8B"/>
    <w:rsid w:val="00B70C33"/>
    <w:rsid w:val="00B71A19"/>
    <w:rsid w:val="00B7242C"/>
    <w:rsid w:val="00B725AB"/>
    <w:rsid w:val="00B72649"/>
    <w:rsid w:val="00B72843"/>
    <w:rsid w:val="00B72959"/>
    <w:rsid w:val="00B742C5"/>
    <w:rsid w:val="00B743B8"/>
    <w:rsid w:val="00B746BF"/>
    <w:rsid w:val="00B7481E"/>
    <w:rsid w:val="00B74AF4"/>
    <w:rsid w:val="00B752D9"/>
    <w:rsid w:val="00B75D22"/>
    <w:rsid w:val="00B75E50"/>
    <w:rsid w:val="00B76461"/>
    <w:rsid w:val="00B76C54"/>
    <w:rsid w:val="00B77296"/>
    <w:rsid w:val="00B77A1F"/>
    <w:rsid w:val="00B77C49"/>
    <w:rsid w:val="00B802EF"/>
    <w:rsid w:val="00B811ED"/>
    <w:rsid w:val="00B831FD"/>
    <w:rsid w:val="00B84443"/>
    <w:rsid w:val="00B85062"/>
    <w:rsid w:val="00B85B6E"/>
    <w:rsid w:val="00B86001"/>
    <w:rsid w:val="00B869CF"/>
    <w:rsid w:val="00B87DEC"/>
    <w:rsid w:val="00B902F7"/>
    <w:rsid w:val="00B9050F"/>
    <w:rsid w:val="00B910AC"/>
    <w:rsid w:val="00B91925"/>
    <w:rsid w:val="00B91E74"/>
    <w:rsid w:val="00B9222A"/>
    <w:rsid w:val="00B92299"/>
    <w:rsid w:val="00B92388"/>
    <w:rsid w:val="00B92620"/>
    <w:rsid w:val="00B92863"/>
    <w:rsid w:val="00B92A09"/>
    <w:rsid w:val="00B92CC1"/>
    <w:rsid w:val="00B92D98"/>
    <w:rsid w:val="00B932E6"/>
    <w:rsid w:val="00B93302"/>
    <w:rsid w:val="00B94A0F"/>
    <w:rsid w:val="00B95AD3"/>
    <w:rsid w:val="00B96060"/>
    <w:rsid w:val="00B960E8"/>
    <w:rsid w:val="00B96416"/>
    <w:rsid w:val="00B96BED"/>
    <w:rsid w:val="00B975DF"/>
    <w:rsid w:val="00B97723"/>
    <w:rsid w:val="00B97983"/>
    <w:rsid w:val="00B97991"/>
    <w:rsid w:val="00B97B9B"/>
    <w:rsid w:val="00BA04B1"/>
    <w:rsid w:val="00BA0DCE"/>
    <w:rsid w:val="00BA14DD"/>
    <w:rsid w:val="00BA150D"/>
    <w:rsid w:val="00BA1796"/>
    <w:rsid w:val="00BA1E30"/>
    <w:rsid w:val="00BA1E67"/>
    <w:rsid w:val="00BA23C5"/>
    <w:rsid w:val="00BA2754"/>
    <w:rsid w:val="00BA2D45"/>
    <w:rsid w:val="00BA2F1F"/>
    <w:rsid w:val="00BA31DE"/>
    <w:rsid w:val="00BA3282"/>
    <w:rsid w:val="00BA3729"/>
    <w:rsid w:val="00BA39F1"/>
    <w:rsid w:val="00BA47AF"/>
    <w:rsid w:val="00BA4B41"/>
    <w:rsid w:val="00BA53DE"/>
    <w:rsid w:val="00BA5C4A"/>
    <w:rsid w:val="00BA6287"/>
    <w:rsid w:val="00BA6809"/>
    <w:rsid w:val="00BA6847"/>
    <w:rsid w:val="00BA6CCA"/>
    <w:rsid w:val="00BA7313"/>
    <w:rsid w:val="00BA73F7"/>
    <w:rsid w:val="00BA74A4"/>
    <w:rsid w:val="00BA74C5"/>
    <w:rsid w:val="00BA7B0E"/>
    <w:rsid w:val="00BA7FF0"/>
    <w:rsid w:val="00BB0756"/>
    <w:rsid w:val="00BB0A3E"/>
    <w:rsid w:val="00BB0C34"/>
    <w:rsid w:val="00BB1667"/>
    <w:rsid w:val="00BB45FE"/>
    <w:rsid w:val="00BB491B"/>
    <w:rsid w:val="00BB4AEA"/>
    <w:rsid w:val="00BB4D4B"/>
    <w:rsid w:val="00BB4EDE"/>
    <w:rsid w:val="00BB504E"/>
    <w:rsid w:val="00BB5504"/>
    <w:rsid w:val="00BB5F26"/>
    <w:rsid w:val="00BB5F61"/>
    <w:rsid w:val="00BB63B5"/>
    <w:rsid w:val="00BB646A"/>
    <w:rsid w:val="00BB6936"/>
    <w:rsid w:val="00BB7977"/>
    <w:rsid w:val="00BB7AED"/>
    <w:rsid w:val="00BC10E2"/>
    <w:rsid w:val="00BC133A"/>
    <w:rsid w:val="00BC16C6"/>
    <w:rsid w:val="00BC1ACF"/>
    <w:rsid w:val="00BC1F63"/>
    <w:rsid w:val="00BC2262"/>
    <w:rsid w:val="00BC256D"/>
    <w:rsid w:val="00BC25EE"/>
    <w:rsid w:val="00BC324C"/>
    <w:rsid w:val="00BC32CA"/>
    <w:rsid w:val="00BC3A69"/>
    <w:rsid w:val="00BC3D2F"/>
    <w:rsid w:val="00BC3E3A"/>
    <w:rsid w:val="00BC3EDF"/>
    <w:rsid w:val="00BC3FDB"/>
    <w:rsid w:val="00BC4CD1"/>
    <w:rsid w:val="00BC54AD"/>
    <w:rsid w:val="00BC59DD"/>
    <w:rsid w:val="00BC59FF"/>
    <w:rsid w:val="00BC6514"/>
    <w:rsid w:val="00BC7E7C"/>
    <w:rsid w:val="00BD00A0"/>
    <w:rsid w:val="00BD1791"/>
    <w:rsid w:val="00BD1A94"/>
    <w:rsid w:val="00BD22BB"/>
    <w:rsid w:val="00BD2707"/>
    <w:rsid w:val="00BD2E0A"/>
    <w:rsid w:val="00BD2F94"/>
    <w:rsid w:val="00BD3633"/>
    <w:rsid w:val="00BD39B3"/>
    <w:rsid w:val="00BD3BF4"/>
    <w:rsid w:val="00BD54B9"/>
    <w:rsid w:val="00BD554E"/>
    <w:rsid w:val="00BD62E7"/>
    <w:rsid w:val="00BD6715"/>
    <w:rsid w:val="00BD6AF1"/>
    <w:rsid w:val="00BD72EB"/>
    <w:rsid w:val="00BD75CB"/>
    <w:rsid w:val="00BE033C"/>
    <w:rsid w:val="00BE04BB"/>
    <w:rsid w:val="00BE0BDB"/>
    <w:rsid w:val="00BE1273"/>
    <w:rsid w:val="00BE153A"/>
    <w:rsid w:val="00BE168F"/>
    <w:rsid w:val="00BE1966"/>
    <w:rsid w:val="00BE1DF5"/>
    <w:rsid w:val="00BE1EF9"/>
    <w:rsid w:val="00BE31A5"/>
    <w:rsid w:val="00BE3304"/>
    <w:rsid w:val="00BE41D5"/>
    <w:rsid w:val="00BE44E0"/>
    <w:rsid w:val="00BE5028"/>
    <w:rsid w:val="00BE5AA1"/>
    <w:rsid w:val="00BE5C44"/>
    <w:rsid w:val="00BE63E3"/>
    <w:rsid w:val="00BE67C7"/>
    <w:rsid w:val="00BE682D"/>
    <w:rsid w:val="00BE6AF5"/>
    <w:rsid w:val="00BE6BCD"/>
    <w:rsid w:val="00BE71ED"/>
    <w:rsid w:val="00BE781C"/>
    <w:rsid w:val="00BE7AEC"/>
    <w:rsid w:val="00BF07E5"/>
    <w:rsid w:val="00BF0FA6"/>
    <w:rsid w:val="00BF1322"/>
    <w:rsid w:val="00BF31FB"/>
    <w:rsid w:val="00BF36EA"/>
    <w:rsid w:val="00BF40D9"/>
    <w:rsid w:val="00BF5407"/>
    <w:rsid w:val="00BF5492"/>
    <w:rsid w:val="00BF5E31"/>
    <w:rsid w:val="00BF644D"/>
    <w:rsid w:val="00BF6686"/>
    <w:rsid w:val="00BF6953"/>
    <w:rsid w:val="00BF695B"/>
    <w:rsid w:val="00BF6ABE"/>
    <w:rsid w:val="00BF6CA5"/>
    <w:rsid w:val="00C0066F"/>
    <w:rsid w:val="00C00BD4"/>
    <w:rsid w:val="00C012B6"/>
    <w:rsid w:val="00C01434"/>
    <w:rsid w:val="00C015A0"/>
    <w:rsid w:val="00C01A90"/>
    <w:rsid w:val="00C01BA2"/>
    <w:rsid w:val="00C02012"/>
    <w:rsid w:val="00C02644"/>
    <w:rsid w:val="00C034D6"/>
    <w:rsid w:val="00C03781"/>
    <w:rsid w:val="00C03C84"/>
    <w:rsid w:val="00C03D11"/>
    <w:rsid w:val="00C04205"/>
    <w:rsid w:val="00C04C5C"/>
    <w:rsid w:val="00C05659"/>
    <w:rsid w:val="00C058C4"/>
    <w:rsid w:val="00C05FEC"/>
    <w:rsid w:val="00C068E2"/>
    <w:rsid w:val="00C06EFA"/>
    <w:rsid w:val="00C076A4"/>
    <w:rsid w:val="00C10701"/>
    <w:rsid w:val="00C10C69"/>
    <w:rsid w:val="00C10C6D"/>
    <w:rsid w:val="00C11DB0"/>
    <w:rsid w:val="00C11FAD"/>
    <w:rsid w:val="00C12E21"/>
    <w:rsid w:val="00C131AA"/>
    <w:rsid w:val="00C131DC"/>
    <w:rsid w:val="00C1331F"/>
    <w:rsid w:val="00C1347C"/>
    <w:rsid w:val="00C147EC"/>
    <w:rsid w:val="00C150C9"/>
    <w:rsid w:val="00C15263"/>
    <w:rsid w:val="00C159E1"/>
    <w:rsid w:val="00C15EA7"/>
    <w:rsid w:val="00C165D3"/>
    <w:rsid w:val="00C17042"/>
    <w:rsid w:val="00C1743B"/>
    <w:rsid w:val="00C1778B"/>
    <w:rsid w:val="00C1796B"/>
    <w:rsid w:val="00C17C32"/>
    <w:rsid w:val="00C17C39"/>
    <w:rsid w:val="00C20511"/>
    <w:rsid w:val="00C208CD"/>
    <w:rsid w:val="00C20FC3"/>
    <w:rsid w:val="00C21528"/>
    <w:rsid w:val="00C218C6"/>
    <w:rsid w:val="00C21AC3"/>
    <w:rsid w:val="00C235A9"/>
    <w:rsid w:val="00C23687"/>
    <w:rsid w:val="00C2395C"/>
    <w:rsid w:val="00C23D7B"/>
    <w:rsid w:val="00C23D9A"/>
    <w:rsid w:val="00C23DB0"/>
    <w:rsid w:val="00C24458"/>
    <w:rsid w:val="00C24DD5"/>
    <w:rsid w:val="00C250F9"/>
    <w:rsid w:val="00C2613F"/>
    <w:rsid w:val="00C2634E"/>
    <w:rsid w:val="00C26D65"/>
    <w:rsid w:val="00C26F5B"/>
    <w:rsid w:val="00C301ED"/>
    <w:rsid w:val="00C30AEB"/>
    <w:rsid w:val="00C30D34"/>
    <w:rsid w:val="00C311EA"/>
    <w:rsid w:val="00C328F1"/>
    <w:rsid w:val="00C32B8A"/>
    <w:rsid w:val="00C3404B"/>
    <w:rsid w:val="00C3470E"/>
    <w:rsid w:val="00C34750"/>
    <w:rsid w:val="00C354C7"/>
    <w:rsid w:val="00C357D9"/>
    <w:rsid w:val="00C35D96"/>
    <w:rsid w:val="00C3640C"/>
    <w:rsid w:val="00C36F28"/>
    <w:rsid w:val="00C4155B"/>
    <w:rsid w:val="00C41699"/>
    <w:rsid w:val="00C4172B"/>
    <w:rsid w:val="00C41892"/>
    <w:rsid w:val="00C427A7"/>
    <w:rsid w:val="00C42A81"/>
    <w:rsid w:val="00C43720"/>
    <w:rsid w:val="00C4399C"/>
    <w:rsid w:val="00C447FE"/>
    <w:rsid w:val="00C4588F"/>
    <w:rsid w:val="00C45985"/>
    <w:rsid w:val="00C469D5"/>
    <w:rsid w:val="00C46BF8"/>
    <w:rsid w:val="00C479F4"/>
    <w:rsid w:val="00C50367"/>
    <w:rsid w:val="00C50487"/>
    <w:rsid w:val="00C504ED"/>
    <w:rsid w:val="00C50A21"/>
    <w:rsid w:val="00C50A22"/>
    <w:rsid w:val="00C50F4A"/>
    <w:rsid w:val="00C51109"/>
    <w:rsid w:val="00C51205"/>
    <w:rsid w:val="00C51B7F"/>
    <w:rsid w:val="00C532A6"/>
    <w:rsid w:val="00C532F8"/>
    <w:rsid w:val="00C536CE"/>
    <w:rsid w:val="00C54372"/>
    <w:rsid w:val="00C54A0F"/>
    <w:rsid w:val="00C54CF7"/>
    <w:rsid w:val="00C54F1D"/>
    <w:rsid w:val="00C56A78"/>
    <w:rsid w:val="00C572D2"/>
    <w:rsid w:val="00C572E7"/>
    <w:rsid w:val="00C578C1"/>
    <w:rsid w:val="00C578CA"/>
    <w:rsid w:val="00C57B9E"/>
    <w:rsid w:val="00C6092C"/>
    <w:rsid w:val="00C60CE3"/>
    <w:rsid w:val="00C60E22"/>
    <w:rsid w:val="00C61B21"/>
    <w:rsid w:val="00C61FF4"/>
    <w:rsid w:val="00C62360"/>
    <w:rsid w:val="00C624E7"/>
    <w:rsid w:val="00C62A89"/>
    <w:rsid w:val="00C63121"/>
    <w:rsid w:val="00C63190"/>
    <w:rsid w:val="00C63889"/>
    <w:rsid w:val="00C63AEE"/>
    <w:rsid w:val="00C64663"/>
    <w:rsid w:val="00C649AF"/>
    <w:rsid w:val="00C65E09"/>
    <w:rsid w:val="00C668CE"/>
    <w:rsid w:val="00C67066"/>
    <w:rsid w:val="00C70ADF"/>
    <w:rsid w:val="00C7133E"/>
    <w:rsid w:val="00C71831"/>
    <w:rsid w:val="00C72076"/>
    <w:rsid w:val="00C729BD"/>
    <w:rsid w:val="00C729E6"/>
    <w:rsid w:val="00C72B34"/>
    <w:rsid w:val="00C72D40"/>
    <w:rsid w:val="00C72E55"/>
    <w:rsid w:val="00C73261"/>
    <w:rsid w:val="00C74304"/>
    <w:rsid w:val="00C74713"/>
    <w:rsid w:val="00C7488D"/>
    <w:rsid w:val="00C74CDB"/>
    <w:rsid w:val="00C75046"/>
    <w:rsid w:val="00C75945"/>
    <w:rsid w:val="00C75964"/>
    <w:rsid w:val="00C75AF5"/>
    <w:rsid w:val="00C75BCD"/>
    <w:rsid w:val="00C75FBC"/>
    <w:rsid w:val="00C76870"/>
    <w:rsid w:val="00C77302"/>
    <w:rsid w:val="00C7744D"/>
    <w:rsid w:val="00C775AB"/>
    <w:rsid w:val="00C77D1A"/>
    <w:rsid w:val="00C80209"/>
    <w:rsid w:val="00C803D2"/>
    <w:rsid w:val="00C80AEA"/>
    <w:rsid w:val="00C80CF3"/>
    <w:rsid w:val="00C8193F"/>
    <w:rsid w:val="00C81B08"/>
    <w:rsid w:val="00C81DA6"/>
    <w:rsid w:val="00C820A3"/>
    <w:rsid w:val="00C82123"/>
    <w:rsid w:val="00C8215F"/>
    <w:rsid w:val="00C82232"/>
    <w:rsid w:val="00C82578"/>
    <w:rsid w:val="00C82C53"/>
    <w:rsid w:val="00C83649"/>
    <w:rsid w:val="00C83930"/>
    <w:rsid w:val="00C85FE5"/>
    <w:rsid w:val="00C86B91"/>
    <w:rsid w:val="00C875B7"/>
    <w:rsid w:val="00C877B3"/>
    <w:rsid w:val="00C90158"/>
    <w:rsid w:val="00C901D1"/>
    <w:rsid w:val="00C91CD8"/>
    <w:rsid w:val="00C9243D"/>
    <w:rsid w:val="00C926E5"/>
    <w:rsid w:val="00C92893"/>
    <w:rsid w:val="00C92EE8"/>
    <w:rsid w:val="00C92EF1"/>
    <w:rsid w:val="00C93031"/>
    <w:rsid w:val="00C9324B"/>
    <w:rsid w:val="00C932C5"/>
    <w:rsid w:val="00C93BA1"/>
    <w:rsid w:val="00C9444A"/>
    <w:rsid w:val="00C94A13"/>
    <w:rsid w:val="00C94B4B"/>
    <w:rsid w:val="00C950EC"/>
    <w:rsid w:val="00C95A24"/>
    <w:rsid w:val="00C95ABF"/>
    <w:rsid w:val="00C962EB"/>
    <w:rsid w:val="00C973AE"/>
    <w:rsid w:val="00C975E1"/>
    <w:rsid w:val="00C976F3"/>
    <w:rsid w:val="00C97A11"/>
    <w:rsid w:val="00C97AA8"/>
    <w:rsid w:val="00C97B6B"/>
    <w:rsid w:val="00C97C0F"/>
    <w:rsid w:val="00CA0B6A"/>
    <w:rsid w:val="00CA0CF9"/>
    <w:rsid w:val="00CA268E"/>
    <w:rsid w:val="00CA2D8B"/>
    <w:rsid w:val="00CA2ECF"/>
    <w:rsid w:val="00CA3F75"/>
    <w:rsid w:val="00CA45B1"/>
    <w:rsid w:val="00CA4BC3"/>
    <w:rsid w:val="00CA4EA1"/>
    <w:rsid w:val="00CA57D4"/>
    <w:rsid w:val="00CA58B7"/>
    <w:rsid w:val="00CA61FB"/>
    <w:rsid w:val="00CA635E"/>
    <w:rsid w:val="00CA6EE5"/>
    <w:rsid w:val="00CA7081"/>
    <w:rsid w:val="00CA7648"/>
    <w:rsid w:val="00CA787F"/>
    <w:rsid w:val="00CB15C5"/>
    <w:rsid w:val="00CB18A4"/>
    <w:rsid w:val="00CB18AF"/>
    <w:rsid w:val="00CB1BA1"/>
    <w:rsid w:val="00CB2303"/>
    <w:rsid w:val="00CB3730"/>
    <w:rsid w:val="00CB3756"/>
    <w:rsid w:val="00CB4B2C"/>
    <w:rsid w:val="00CB55DE"/>
    <w:rsid w:val="00CB61AA"/>
    <w:rsid w:val="00CB6FDF"/>
    <w:rsid w:val="00CB7414"/>
    <w:rsid w:val="00CB7621"/>
    <w:rsid w:val="00CB7666"/>
    <w:rsid w:val="00CB773F"/>
    <w:rsid w:val="00CC01BD"/>
    <w:rsid w:val="00CC07B4"/>
    <w:rsid w:val="00CC1808"/>
    <w:rsid w:val="00CC1830"/>
    <w:rsid w:val="00CC4257"/>
    <w:rsid w:val="00CC49AC"/>
    <w:rsid w:val="00CC4A2E"/>
    <w:rsid w:val="00CC5347"/>
    <w:rsid w:val="00CC59AC"/>
    <w:rsid w:val="00CC5F40"/>
    <w:rsid w:val="00CC629E"/>
    <w:rsid w:val="00CC756B"/>
    <w:rsid w:val="00CC7571"/>
    <w:rsid w:val="00CC78CC"/>
    <w:rsid w:val="00CC78D3"/>
    <w:rsid w:val="00CD0431"/>
    <w:rsid w:val="00CD1B15"/>
    <w:rsid w:val="00CD1B31"/>
    <w:rsid w:val="00CD1E7D"/>
    <w:rsid w:val="00CD1FE7"/>
    <w:rsid w:val="00CD21CB"/>
    <w:rsid w:val="00CD298C"/>
    <w:rsid w:val="00CD2A00"/>
    <w:rsid w:val="00CD3926"/>
    <w:rsid w:val="00CD4086"/>
    <w:rsid w:val="00CD496B"/>
    <w:rsid w:val="00CD499C"/>
    <w:rsid w:val="00CD550D"/>
    <w:rsid w:val="00CD5A2E"/>
    <w:rsid w:val="00CD6151"/>
    <w:rsid w:val="00CD6291"/>
    <w:rsid w:val="00CD727F"/>
    <w:rsid w:val="00CD7401"/>
    <w:rsid w:val="00CD7E56"/>
    <w:rsid w:val="00CE032E"/>
    <w:rsid w:val="00CE0D68"/>
    <w:rsid w:val="00CE19AB"/>
    <w:rsid w:val="00CE1A6E"/>
    <w:rsid w:val="00CE2EB6"/>
    <w:rsid w:val="00CE3A93"/>
    <w:rsid w:val="00CE3E2E"/>
    <w:rsid w:val="00CE3F81"/>
    <w:rsid w:val="00CE436D"/>
    <w:rsid w:val="00CE50B9"/>
    <w:rsid w:val="00CE5499"/>
    <w:rsid w:val="00CE6187"/>
    <w:rsid w:val="00CE729E"/>
    <w:rsid w:val="00CE74C5"/>
    <w:rsid w:val="00CE7588"/>
    <w:rsid w:val="00CE7B9C"/>
    <w:rsid w:val="00CE7E7E"/>
    <w:rsid w:val="00CE7EC9"/>
    <w:rsid w:val="00CF019E"/>
    <w:rsid w:val="00CF09D2"/>
    <w:rsid w:val="00CF1018"/>
    <w:rsid w:val="00CF1BF5"/>
    <w:rsid w:val="00CF1C3A"/>
    <w:rsid w:val="00CF2391"/>
    <w:rsid w:val="00CF23E3"/>
    <w:rsid w:val="00CF2AD8"/>
    <w:rsid w:val="00CF2D00"/>
    <w:rsid w:val="00CF2E67"/>
    <w:rsid w:val="00CF33E4"/>
    <w:rsid w:val="00CF362E"/>
    <w:rsid w:val="00CF38F0"/>
    <w:rsid w:val="00CF3A15"/>
    <w:rsid w:val="00CF4301"/>
    <w:rsid w:val="00CF477A"/>
    <w:rsid w:val="00CF51BD"/>
    <w:rsid w:val="00CF58A0"/>
    <w:rsid w:val="00CF5F72"/>
    <w:rsid w:val="00CF61DC"/>
    <w:rsid w:val="00CF63A4"/>
    <w:rsid w:val="00CF763D"/>
    <w:rsid w:val="00CF7BD8"/>
    <w:rsid w:val="00CF7C0B"/>
    <w:rsid w:val="00D0017A"/>
    <w:rsid w:val="00D0075B"/>
    <w:rsid w:val="00D00A30"/>
    <w:rsid w:val="00D019F1"/>
    <w:rsid w:val="00D01C60"/>
    <w:rsid w:val="00D03047"/>
    <w:rsid w:val="00D03EC7"/>
    <w:rsid w:val="00D045FC"/>
    <w:rsid w:val="00D04816"/>
    <w:rsid w:val="00D0561A"/>
    <w:rsid w:val="00D05C97"/>
    <w:rsid w:val="00D05FD2"/>
    <w:rsid w:val="00D061BE"/>
    <w:rsid w:val="00D06488"/>
    <w:rsid w:val="00D0722D"/>
    <w:rsid w:val="00D073A1"/>
    <w:rsid w:val="00D0753E"/>
    <w:rsid w:val="00D07765"/>
    <w:rsid w:val="00D07766"/>
    <w:rsid w:val="00D07FF9"/>
    <w:rsid w:val="00D102A3"/>
    <w:rsid w:val="00D103A6"/>
    <w:rsid w:val="00D10B1B"/>
    <w:rsid w:val="00D127E5"/>
    <w:rsid w:val="00D13372"/>
    <w:rsid w:val="00D13EEE"/>
    <w:rsid w:val="00D15315"/>
    <w:rsid w:val="00D15C3F"/>
    <w:rsid w:val="00D15F4D"/>
    <w:rsid w:val="00D16449"/>
    <w:rsid w:val="00D16CC5"/>
    <w:rsid w:val="00D17DAF"/>
    <w:rsid w:val="00D209FF"/>
    <w:rsid w:val="00D20A8B"/>
    <w:rsid w:val="00D20BB3"/>
    <w:rsid w:val="00D20E0A"/>
    <w:rsid w:val="00D20E89"/>
    <w:rsid w:val="00D20F7A"/>
    <w:rsid w:val="00D21002"/>
    <w:rsid w:val="00D21178"/>
    <w:rsid w:val="00D2121D"/>
    <w:rsid w:val="00D23031"/>
    <w:rsid w:val="00D23675"/>
    <w:rsid w:val="00D245DD"/>
    <w:rsid w:val="00D24C0A"/>
    <w:rsid w:val="00D24EE0"/>
    <w:rsid w:val="00D26943"/>
    <w:rsid w:val="00D26A64"/>
    <w:rsid w:val="00D26FC7"/>
    <w:rsid w:val="00D2703B"/>
    <w:rsid w:val="00D271AA"/>
    <w:rsid w:val="00D27276"/>
    <w:rsid w:val="00D27797"/>
    <w:rsid w:val="00D27C99"/>
    <w:rsid w:val="00D27D49"/>
    <w:rsid w:val="00D306E7"/>
    <w:rsid w:val="00D3202C"/>
    <w:rsid w:val="00D324AB"/>
    <w:rsid w:val="00D32C04"/>
    <w:rsid w:val="00D32E0E"/>
    <w:rsid w:val="00D330A1"/>
    <w:rsid w:val="00D332F1"/>
    <w:rsid w:val="00D33550"/>
    <w:rsid w:val="00D33B2C"/>
    <w:rsid w:val="00D3449A"/>
    <w:rsid w:val="00D35755"/>
    <w:rsid w:val="00D35B33"/>
    <w:rsid w:val="00D368FE"/>
    <w:rsid w:val="00D36AEE"/>
    <w:rsid w:val="00D36EF7"/>
    <w:rsid w:val="00D36F03"/>
    <w:rsid w:val="00D417D7"/>
    <w:rsid w:val="00D41C63"/>
    <w:rsid w:val="00D41CF8"/>
    <w:rsid w:val="00D41EAC"/>
    <w:rsid w:val="00D42720"/>
    <w:rsid w:val="00D42F4C"/>
    <w:rsid w:val="00D43CFE"/>
    <w:rsid w:val="00D44BC5"/>
    <w:rsid w:val="00D44CB9"/>
    <w:rsid w:val="00D4534C"/>
    <w:rsid w:val="00D459EC"/>
    <w:rsid w:val="00D4605E"/>
    <w:rsid w:val="00D46196"/>
    <w:rsid w:val="00D466CA"/>
    <w:rsid w:val="00D46BB7"/>
    <w:rsid w:val="00D47C35"/>
    <w:rsid w:val="00D5024C"/>
    <w:rsid w:val="00D50B86"/>
    <w:rsid w:val="00D50FC7"/>
    <w:rsid w:val="00D51731"/>
    <w:rsid w:val="00D5185F"/>
    <w:rsid w:val="00D51CC7"/>
    <w:rsid w:val="00D52226"/>
    <w:rsid w:val="00D52663"/>
    <w:rsid w:val="00D52767"/>
    <w:rsid w:val="00D52AC4"/>
    <w:rsid w:val="00D52D21"/>
    <w:rsid w:val="00D53213"/>
    <w:rsid w:val="00D53F94"/>
    <w:rsid w:val="00D54981"/>
    <w:rsid w:val="00D5537F"/>
    <w:rsid w:val="00D55B59"/>
    <w:rsid w:val="00D55F54"/>
    <w:rsid w:val="00D56D8A"/>
    <w:rsid w:val="00D57773"/>
    <w:rsid w:val="00D57E7A"/>
    <w:rsid w:val="00D57FFE"/>
    <w:rsid w:val="00D60D0F"/>
    <w:rsid w:val="00D60E4D"/>
    <w:rsid w:val="00D6150A"/>
    <w:rsid w:val="00D6165B"/>
    <w:rsid w:val="00D622F5"/>
    <w:rsid w:val="00D62500"/>
    <w:rsid w:val="00D62AC6"/>
    <w:rsid w:val="00D62D64"/>
    <w:rsid w:val="00D62E36"/>
    <w:rsid w:val="00D62F49"/>
    <w:rsid w:val="00D62FF3"/>
    <w:rsid w:val="00D630D2"/>
    <w:rsid w:val="00D63166"/>
    <w:rsid w:val="00D63AA0"/>
    <w:rsid w:val="00D643C9"/>
    <w:rsid w:val="00D643EB"/>
    <w:rsid w:val="00D64A70"/>
    <w:rsid w:val="00D65510"/>
    <w:rsid w:val="00D65F6B"/>
    <w:rsid w:val="00D65FC8"/>
    <w:rsid w:val="00D673FD"/>
    <w:rsid w:val="00D6773A"/>
    <w:rsid w:val="00D67D24"/>
    <w:rsid w:val="00D70363"/>
    <w:rsid w:val="00D70631"/>
    <w:rsid w:val="00D706A4"/>
    <w:rsid w:val="00D7150B"/>
    <w:rsid w:val="00D71D36"/>
    <w:rsid w:val="00D72A74"/>
    <w:rsid w:val="00D732F6"/>
    <w:rsid w:val="00D74714"/>
    <w:rsid w:val="00D74876"/>
    <w:rsid w:val="00D748A0"/>
    <w:rsid w:val="00D7546E"/>
    <w:rsid w:val="00D75F14"/>
    <w:rsid w:val="00D8089D"/>
    <w:rsid w:val="00D80D5C"/>
    <w:rsid w:val="00D81B45"/>
    <w:rsid w:val="00D81BC4"/>
    <w:rsid w:val="00D82428"/>
    <w:rsid w:val="00D82489"/>
    <w:rsid w:val="00D8377F"/>
    <w:rsid w:val="00D83804"/>
    <w:rsid w:val="00D83F74"/>
    <w:rsid w:val="00D84511"/>
    <w:rsid w:val="00D84B79"/>
    <w:rsid w:val="00D85EF7"/>
    <w:rsid w:val="00D86963"/>
    <w:rsid w:val="00D86E02"/>
    <w:rsid w:val="00D87316"/>
    <w:rsid w:val="00D87931"/>
    <w:rsid w:val="00D90278"/>
    <w:rsid w:val="00D90AF3"/>
    <w:rsid w:val="00D90D32"/>
    <w:rsid w:val="00D90D6F"/>
    <w:rsid w:val="00D9194E"/>
    <w:rsid w:val="00D92451"/>
    <w:rsid w:val="00D92EDF"/>
    <w:rsid w:val="00D92FAA"/>
    <w:rsid w:val="00D932C0"/>
    <w:rsid w:val="00D93388"/>
    <w:rsid w:val="00D9350F"/>
    <w:rsid w:val="00D93649"/>
    <w:rsid w:val="00D938BE"/>
    <w:rsid w:val="00D93D9A"/>
    <w:rsid w:val="00D94062"/>
    <w:rsid w:val="00D94465"/>
    <w:rsid w:val="00D946E4"/>
    <w:rsid w:val="00D94848"/>
    <w:rsid w:val="00D94DDA"/>
    <w:rsid w:val="00D94FA0"/>
    <w:rsid w:val="00D96895"/>
    <w:rsid w:val="00D96D91"/>
    <w:rsid w:val="00D96F24"/>
    <w:rsid w:val="00D97266"/>
    <w:rsid w:val="00D972A0"/>
    <w:rsid w:val="00D97302"/>
    <w:rsid w:val="00D9783E"/>
    <w:rsid w:val="00DA0109"/>
    <w:rsid w:val="00DA02C3"/>
    <w:rsid w:val="00DA11E4"/>
    <w:rsid w:val="00DA13B9"/>
    <w:rsid w:val="00DA1AED"/>
    <w:rsid w:val="00DA31B4"/>
    <w:rsid w:val="00DA3496"/>
    <w:rsid w:val="00DA38A3"/>
    <w:rsid w:val="00DA3917"/>
    <w:rsid w:val="00DA40B5"/>
    <w:rsid w:val="00DA4309"/>
    <w:rsid w:val="00DA4E31"/>
    <w:rsid w:val="00DA510F"/>
    <w:rsid w:val="00DA51FB"/>
    <w:rsid w:val="00DA55B4"/>
    <w:rsid w:val="00DA5970"/>
    <w:rsid w:val="00DA6111"/>
    <w:rsid w:val="00DA6B9F"/>
    <w:rsid w:val="00DB029C"/>
    <w:rsid w:val="00DB065F"/>
    <w:rsid w:val="00DB0A8A"/>
    <w:rsid w:val="00DB0BB6"/>
    <w:rsid w:val="00DB0C21"/>
    <w:rsid w:val="00DB0EDE"/>
    <w:rsid w:val="00DB0F9F"/>
    <w:rsid w:val="00DB143B"/>
    <w:rsid w:val="00DB1C2D"/>
    <w:rsid w:val="00DB1EBD"/>
    <w:rsid w:val="00DB2271"/>
    <w:rsid w:val="00DB28F5"/>
    <w:rsid w:val="00DB292B"/>
    <w:rsid w:val="00DB39C3"/>
    <w:rsid w:val="00DB3F80"/>
    <w:rsid w:val="00DB402B"/>
    <w:rsid w:val="00DB41F6"/>
    <w:rsid w:val="00DB42D8"/>
    <w:rsid w:val="00DB4755"/>
    <w:rsid w:val="00DB4B3C"/>
    <w:rsid w:val="00DB4D25"/>
    <w:rsid w:val="00DB4E47"/>
    <w:rsid w:val="00DB5475"/>
    <w:rsid w:val="00DC05D5"/>
    <w:rsid w:val="00DC1130"/>
    <w:rsid w:val="00DC146B"/>
    <w:rsid w:val="00DC17EE"/>
    <w:rsid w:val="00DC1A48"/>
    <w:rsid w:val="00DC1DD1"/>
    <w:rsid w:val="00DC1F9B"/>
    <w:rsid w:val="00DC1FD8"/>
    <w:rsid w:val="00DC27F2"/>
    <w:rsid w:val="00DC2A2A"/>
    <w:rsid w:val="00DC2B65"/>
    <w:rsid w:val="00DC2E4A"/>
    <w:rsid w:val="00DC32BA"/>
    <w:rsid w:val="00DC3EFB"/>
    <w:rsid w:val="00DC4C9D"/>
    <w:rsid w:val="00DC52E4"/>
    <w:rsid w:val="00DC5364"/>
    <w:rsid w:val="00DC5F45"/>
    <w:rsid w:val="00DC6333"/>
    <w:rsid w:val="00DC672F"/>
    <w:rsid w:val="00DC6B57"/>
    <w:rsid w:val="00DC6DC0"/>
    <w:rsid w:val="00DC6E14"/>
    <w:rsid w:val="00DC6FD4"/>
    <w:rsid w:val="00DC7810"/>
    <w:rsid w:val="00DD02C6"/>
    <w:rsid w:val="00DD0449"/>
    <w:rsid w:val="00DD0CD3"/>
    <w:rsid w:val="00DD1712"/>
    <w:rsid w:val="00DD1C3F"/>
    <w:rsid w:val="00DD1FC3"/>
    <w:rsid w:val="00DD2710"/>
    <w:rsid w:val="00DD2796"/>
    <w:rsid w:val="00DD2977"/>
    <w:rsid w:val="00DD35EB"/>
    <w:rsid w:val="00DD3668"/>
    <w:rsid w:val="00DD375D"/>
    <w:rsid w:val="00DD3C95"/>
    <w:rsid w:val="00DD3D5A"/>
    <w:rsid w:val="00DD45A0"/>
    <w:rsid w:val="00DD48EE"/>
    <w:rsid w:val="00DD49F8"/>
    <w:rsid w:val="00DD4B9E"/>
    <w:rsid w:val="00DD570C"/>
    <w:rsid w:val="00DD666C"/>
    <w:rsid w:val="00DD6AC7"/>
    <w:rsid w:val="00DD6FA9"/>
    <w:rsid w:val="00DD78A0"/>
    <w:rsid w:val="00DE0568"/>
    <w:rsid w:val="00DE0930"/>
    <w:rsid w:val="00DE0D57"/>
    <w:rsid w:val="00DE18C7"/>
    <w:rsid w:val="00DE1CB8"/>
    <w:rsid w:val="00DE2441"/>
    <w:rsid w:val="00DE26DB"/>
    <w:rsid w:val="00DE29FE"/>
    <w:rsid w:val="00DE2E40"/>
    <w:rsid w:val="00DE322A"/>
    <w:rsid w:val="00DE37D1"/>
    <w:rsid w:val="00DE381B"/>
    <w:rsid w:val="00DE39C2"/>
    <w:rsid w:val="00DE3DE5"/>
    <w:rsid w:val="00DE525C"/>
    <w:rsid w:val="00DE53FA"/>
    <w:rsid w:val="00DE6333"/>
    <w:rsid w:val="00DE6681"/>
    <w:rsid w:val="00DE6E03"/>
    <w:rsid w:val="00DE7852"/>
    <w:rsid w:val="00DF10BC"/>
    <w:rsid w:val="00DF12F7"/>
    <w:rsid w:val="00DF14A7"/>
    <w:rsid w:val="00DF2F45"/>
    <w:rsid w:val="00DF3376"/>
    <w:rsid w:val="00DF41C3"/>
    <w:rsid w:val="00DF489B"/>
    <w:rsid w:val="00DF52E8"/>
    <w:rsid w:val="00DF530C"/>
    <w:rsid w:val="00DF679A"/>
    <w:rsid w:val="00DF6899"/>
    <w:rsid w:val="00DF7015"/>
    <w:rsid w:val="00DF7165"/>
    <w:rsid w:val="00DF7671"/>
    <w:rsid w:val="00DF76BF"/>
    <w:rsid w:val="00E0015E"/>
    <w:rsid w:val="00E007F7"/>
    <w:rsid w:val="00E00A79"/>
    <w:rsid w:val="00E00AC9"/>
    <w:rsid w:val="00E00CB3"/>
    <w:rsid w:val="00E01445"/>
    <w:rsid w:val="00E01779"/>
    <w:rsid w:val="00E021D5"/>
    <w:rsid w:val="00E024EB"/>
    <w:rsid w:val="00E03CB8"/>
    <w:rsid w:val="00E04790"/>
    <w:rsid w:val="00E04969"/>
    <w:rsid w:val="00E04BAB"/>
    <w:rsid w:val="00E050EF"/>
    <w:rsid w:val="00E051AB"/>
    <w:rsid w:val="00E05789"/>
    <w:rsid w:val="00E05C72"/>
    <w:rsid w:val="00E05F33"/>
    <w:rsid w:val="00E06407"/>
    <w:rsid w:val="00E06679"/>
    <w:rsid w:val="00E0782F"/>
    <w:rsid w:val="00E1101E"/>
    <w:rsid w:val="00E11148"/>
    <w:rsid w:val="00E12650"/>
    <w:rsid w:val="00E14051"/>
    <w:rsid w:val="00E14284"/>
    <w:rsid w:val="00E1579B"/>
    <w:rsid w:val="00E15AAC"/>
    <w:rsid w:val="00E16C6C"/>
    <w:rsid w:val="00E17439"/>
    <w:rsid w:val="00E179CA"/>
    <w:rsid w:val="00E20835"/>
    <w:rsid w:val="00E2146B"/>
    <w:rsid w:val="00E22A72"/>
    <w:rsid w:val="00E22C1F"/>
    <w:rsid w:val="00E22D74"/>
    <w:rsid w:val="00E23C4B"/>
    <w:rsid w:val="00E23C65"/>
    <w:rsid w:val="00E24183"/>
    <w:rsid w:val="00E24412"/>
    <w:rsid w:val="00E245EC"/>
    <w:rsid w:val="00E24605"/>
    <w:rsid w:val="00E2632E"/>
    <w:rsid w:val="00E278F3"/>
    <w:rsid w:val="00E27D44"/>
    <w:rsid w:val="00E27F1E"/>
    <w:rsid w:val="00E3076E"/>
    <w:rsid w:val="00E3100E"/>
    <w:rsid w:val="00E3130F"/>
    <w:rsid w:val="00E3142F"/>
    <w:rsid w:val="00E316B8"/>
    <w:rsid w:val="00E31A92"/>
    <w:rsid w:val="00E31FFC"/>
    <w:rsid w:val="00E323E6"/>
    <w:rsid w:val="00E326E4"/>
    <w:rsid w:val="00E32811"/>
    <w:rsid w:val="00E35292"/>
    <w:rsid w:val="00E35863"/>
    <w:rsid w:val="00E35A22"/>
    <w:rsid w:val="00E35A71"/>
    <w:rsid w:val="00E365AB"/>
    <w:rsid w:val="00E36772"/>
    <w:rsid w:val="00E3725F"/>
    <w:rsid w:val="00E379E2"/>
    <w:rsid w:val="00E37DD5"/>
    <w:rsid w:val="00E40A67"/>
    <w:rsid w:val="00E410EC"/>
    <w:rsid w:val="00E41586"/>
    <w:rsid w:val="00E438C7"/>
    <w:rsid w:val="00E43A56"/>
    <w:rsid w:val="00E445E5"/>
    <w:rsid w:val="00E4480A"/>
    <w:rsid w:val="00E44AE9"/>
    <w:rsid w:val="00E44DB8"/>
    <w:rsid w:val="00E45492"/>
    <w:rsid w:val="00E45E34"/>
    <w:rsid w:val="00E45F0E"/>
    <w:rsid w:val="00E45F46"/>
    <w:rsid w:val="00E46422"/>
    <w:rsid w:val="00E46792"/>
    <w:rsid w:val="00E4699C"/>
    <w:rsid w:val="00E46D65"/>
    <w:rsid w:val="00E46E55"/>
    <w:rsid w:val="00E4700D"/>
    <w:rsid w:val="00E47D9C"/>
    <w:rsid w:val="00E50193"/>
    <w:rsid w:val="00E502B6"/>
    <w:rsid w:val="00E50D23"/>
    <w:rsid w:val="00E50FB5"/>
    <w:rsid w:val="00E515C5"/>
    <w:rsid w:val="00E51B08"/>
    <w:rsid w:val="00E52BEB"/>
    <w:rsid w:val="00E533B0"/>
    <w:rsid w:val="00E53534"/>
    <w:rsid w:val="00E5375F"/>
    <w:rsid w:val="00E54F8F"/>
    <w:rsid w:val="00E563C7"/>
    <w:rsid w:val="00E56710"/>
    <w:rsid w:val="00E56DEE"/>
    <w:rsid w:val="00E57324"/>
    <w:rsid w:val="00E57461"/>
    <w:rsid w:val="00E60152"/>
    <w:rsid w:val="00E6047C"/>
    <w:rsid w:val="00E6058B"/>
    <w:rsid w:val="00E60961"/>
    <w:rsid w:val="00E61124"/>
    <w:rsid w:val="00E614F5"/>
    <w:rsid w:val="00E618BF"/>
    <w:rsid w:val="00E61F64"/>
    <w:rsid w:val="00E62BA2"/>
    <w:rsid w:val="00E62F15"/>
    <w:rsid w:val="00E6310E"/>
    <w:rsid w:val="00E64A06"/>
    <w:rsid w:val="00E64CB6"/>
    <w:rsid w:val="00E65A71"/>
    <w:rsid w:val="00E66283"/>
    <w:rsid w:val="00E66774"/>
    <w:rsid w:val="00E667AC"/>
    <w:rsid w:val="00E66FA3"/>
    <w:rsid w:val="00E67008"/>
    <w:rsid w:val="00E67A39"/>
    <w:rsid w:val="00E70313"/>
    <w:rsid w:val="00E7038A"/>
    <w:rsid w:val="00E70AB0"/>
    <w:rsid w:val="00E724E8"/>
    <w:rsid w:val="00E728C7"/>
    <w:rsid w:val="00E7290D"/>
    <w:rsid w:val="00E74753"/>
    <w:rsid w:val="00E74CCC"/>
    <w:rsid w:val="00E75369"/>
    <w:rsid w:val="00E7537D"/>
    <w:rsid w:val="00E75E30"/>
    <w:rsid w:val="00E75E85"/>
    <w:rsid w:val="00E763B9"/>
    <w:rsid w:val="00E7682D"/>
    <w:rsid w:val="00E76A07"/>
    <w:rsid w:val="00E80431"/>
    <w:rsid w:val="00E815DC"/>
    <w:rsid w:val="00E8197E"/>
    <w:rsid w:val="00E8439E"/>
    <w:rsid w:val="00E849E5"/>
    <w:rsid w:val="00E85A13"/>
    <w:rsid w:val="00E86044"/>
    <w:rsid w:val="00E86294"/>
    <w:rsid w:val="00E86904"/>
    <w:rsid w:val="00E86BCA"/>
    <w:rsid w:val="00E876D5"/>
    <w:rsid w:val="00E87782"/>
    <w:rsid w:val="00E87CDF"/>
    <w:rsid w:val="00E909DE"/>
    <w:rsid w:val="00E91069"/>
    <w:rsid w:val="00E919C4"/>
    <w:rsid w:val="00E91A3B"/>
    <w:rsid w:val="00E91E0F"/>
    <w:rsid w:val="00E92F91"/>
    <w:rsid w:val="00E93665"/>
    <w:rsid w:val="00E949F3"/>
    <w:rsid w:val="00E94B64"/>
    <w:rsid w:val="00E95078"/>
    <w:rsid w:val="00E9509E"/>
    <w:rsid w:val="00E95447"/>
    <w:rsid w:val="00E9593B"/>
    <w:rsid w:val="00E95FB1"/>
    <w:rsid w:val="00E97162"/>
    <w:rsid w:val="00E97AE4"/>
    <w:rsid w:val="00EA0431"/>
    <w:rsid w:val="00EA071D"/>
    <w:rsid w:val="00EA1489"/>
    <w:rsid w:val="00EA2E6D"/>
    <w:rsid w:val="00EA2EB8"/>
    <w:rsid w:val="00EA3D15"/>
    <w:rsid w:val="00EA3E75"/>
    <w:rsid w:val="00EA402C"/>
    <w:rsid w:val="00EA4530"/>
    <w:rsid w:val="00EA46F7"/>
    <w:rsid w:val="00EA5229"/>
    <w:rsid w:val="00EA6302"/>
    <w:rsid w:val="00EA6D9A"/>
    <w:rsid w:val="00EA6E37"/>
    <w:rsid w:val="00EA7144"/>
    <w:rsid w:val="00EA7674"/>
    <w:rsid w:val="00EA77B0"/>
    <w:rsid w:val="00EA7AEC"/>
    <w:rsid w:val="00EB04F6"/>
    <w:rsid w:val="00EB0A55"/>
    <w:rsid w:val="00EB0D2C"/>
    <w:rsid w:val="00EB1063"/>
    <w:rsid w:val="00EB13B6"/>
    <w:rsid w:val="00EB169D"/>
    <w:rsid w:val="00EB3451"/>
    <w:rsid w:val="00EB38D6"/>
    <w:rsid w:val="00EB3A70"/>
    <w:rsid w:val="00EB3C82"/>
    <w:rsid w:val="00EB416A"/>
    <w:rsid w:val="00EB4572"/>
    <w:rsid w:val="00EB45DC"/>
    <w:rsid w:val="00EB501A"/>
    <w:rsid w:val="00EB5A4F"/>
    <w:rsid w:val="00EB60B7"/>
    <w:rsid w:val="00EB6E08"/>
    <w:rsid w:val="00EB7064"/>
    <w:rsid w:val="00EB73CF"/>
    <w:rsid w:val="00EB76B7"/>
    <w:rsid w:val="00EB7932"/>
    <w:rsid w:val="00EB79FE"/>
    <w:rsid w:val="00EB7FD3"/>
    <w:rsid w:val="00EC0280"/>
    <w:rsid w:val="00EC0BEC"/>
    <w:rsid w:val="00EC1566"/>
    <w:rsid w:val="00EC1734"/>
    <w:rsid w:val="00EC1769"/>
    <w:rsid w:val="00EC19F6"/>
    <w:rsid w:val="00EC2778"/>
    <w:rsid w:val="00EC2952"/>
    <w:rsid w:val="00EC2961"/>
    <w:rsid w:val="00EC2BDF"/>
    <w:rsid w:val="00EC2E7A"/>
    <w:rsid w:val="00EC34EF"/>
    <w:rsid w:val="00EC35F8"/>
    <w:rsid w:val="00EC499F"/>
    <w:rsid w:val="00EC4BAD"/>
    <w:rsid w:val="00EC4C6C"/>
    <w:rsid w:val="00EC4ECE"/>
    <w:rsid w:val="00EC5FBE"/>
    <w:rsid w:val="00EC62A5"/>
    <w:rsid w:val="00EC6312"/>
    <w:rsid w:val="00EC6B01"/>
    <w:rsid w:val="00EC7CFF"/>
    <w:rsid w:val="00EC7D0F"/>
    <w:rsid w:val="00ED023E"/>
    <w:rsid w:val="00ED042E"/>
    <w:rsid w:val="00ED0C1D"/>
    <w:rsid w:val="00ED11E6"/>
    <w:rsid w:val="00ED1267"/>
    <w:rsid w:val="00ED1425"/>
    <w:rsid w:val="00ED142D"/>
    <w:rsid w:val="00ED188C"/>
    <w:rsid w:val="00ED1C08"/>
    <w:rsid w:val="00ED1C6C"/>
    <w:rsid w:val="00ED1F72"/>
    <w:rsid w:val="00ED2510"/>
    <w:rsid w:val="00ED26C3"/>
    <w:rsid w:val="00ED32ED"/>
    <w:rsid w:val="00ED33A5"/>
    <w:rsid w:val="00ED33FC"/>
    <w:rsid w:val="00ED4978"/>
    <w:rsid w:val="00ED514C"/>
    <w:rsid w:val="00ED51B6"/>
    <w:rsid w:val="00ED526C"/>
    <w:rsid w:val="00ED56EA"/>
    <w:rsid w:val="00ED5989"/>
    <w:rsid w:val="00ED64FD"/>
    <w:rsid w:val="00ED6542"/>
    <w:rsid w:val="00ED6654"/>
    <w:rsid w:val="00EE1046"/>
    <w:rsid w:val="00EE18E8"/>
    <w:rsid w:val="00EE1CAA"/>
    <w:rsid w:val="00EE24AF"/>
    <w:rsid w:val="00EE2525"/>
    <w:rsid w:val="00EE2CAB"/>
    <w:rsid w:val="00EE332F"/>
    <w:rsid w:val="00EE35EC"/>
    <w:rsid w:val="00EE370E"/>
    <w:rsid w:val="00EE39B8"/>
    <w:rsid w:val="00EE3B7E"/>
    <w:rsid w:val="00EE3E84"/>
    <w:rsid w:val="00EE4582"/>
    <w:rsid w:val="00EE46B9"/>
    <w:rsid w:val="00EE4F3F"/>
    <w:rsid w:val="00EE4F9F"/>
    <w:rsid w:val="00EE522B"/>
    <w:rsid w:val="00EE5236"/>
    <w:rsid w:val="00EE5CFF"/>
    <w:rsid w:val="00EE64B1"/>
    <w:rsid w:val="00EE66F1"/>
    <w:rsid w:val="00EE6B84"/>
    <w:rsid w:val="00EE7283"/>
    <w:rsid w:val="00EE77D5"/>
    <w:rsid w:val="00EE79C1"/>
    <w:rsid w:val="00EE7B54"/>
    <w:rsid w:val="00EE7E32"/>
    <w:rsid w:val="00EF0085"/>
    <w:rsid w:val="00EF0F84"/>
    <w:rsid w:val="00EF2D7A"/>
    <w:rsid w:val="00EF2E53"/>
    <w:rsid w:val="00EF3184"/>
    <w:rsid w:val="00EF3577"/>
    <w:rsid w:val="00EF37A3"/>
    <w:rsid w:val="00EF3BE6"/>
    <w:rsid w:val="00EF53F1"/>
    <w:rsid w:val="00EF63D3"/>
    <w:rsid w:val="00EF68BA"/>
    <w:rsid w:val="00EF6A02"/>
    <w:rsid w:val="00EF6D3B"/>
    <w:rsid w:val="00EF781E"/>
    <w:rsid w:val="00EF7B8E"/>
    <w:rsid w:val="00F002D5"/>
    <w:rsid w:val="00F004D9"/>
    <w:rsid w:val="00F007D1"/>
    <w:rsid w:val="00F00C92"/>
    <w:rsid w:val="00F01450"/>
    <w:rsid w:val="00F014DA"/>
    <w:rsid w:val="00F01C46"/>
    <w:rsid w:val="00F01CCA"/>
    <w:rsid w:val="00F01DBD"/>
    <w:rsid w:val="00F02327"/>
    <w:rsid w:val="00F029F6"/>
    <w:rsid w:val="00F041F6"/>
    <w:rsid w:val="00F04E68"/>
    <w:rsid w:val="00F05456"/>
    <w:rsid w:val="00F05C5E"/>
    <w:rsid w:val="00F05E63"/>
    <w:rsid w:val="00F0648F"/>
    <w:rsid w:val="00F06701"/>
    <w:rsid w:val="00F074C6"/>
    <w:rsid w:val="00F07916"/>
    <w:rsid w:val="00F11063"/>
    <w:rsid w:val="00F1137E"/>
    <w:rsid w:val="00F11497"/>
    <w:rsid w:val="00F117AF"/>
    <w:rsid w:val="00F11E5E"/>
    <w:rsid w:val="00F126C7"/>
    <w:rsid w:val="00F12B6D"/>
    <w:rsid w:val="00F131B2"/>
    <w:rsid w:val="00F14C83"/>
    <w:rsid w:val="00F15761"/>
    <w:rsid w:val="00F15889"/>
    <w:rsid w:val="00F15BF7"/>
    <w:rsid w:val="00F162F2"/>
    <w:rsid w:val="00F17867"/>
    <w:rsid w:val="00F17AA5"/>
    <w:rsid w:val="00F17B13"/>
    <w:rsid w:val="00F17C6D"/>
    <w:rsid w:val="00F21DE9"/>
    <w:rsid w:val="00F224D6"/>
    <w:rsid w:val="00F226D5"/>
    <w:rsid w:val="00F2288A"/>
    <w:rsid w:val="00F23474"/>
    <w:rsid w:val="00F23629"/>
    <w:rsid w:val="00F237B2"/>
    <w:rsid w:val="00F23ED5"/>
    <w:rsid w:val="00F240D0"/>
    <w:rsid w:val="00F24226"/>
    <w:rsid w:val="00F242A1"/>
    <w:rsid w:val="00F24422"/>
    <w:rsid w:val="00F247A0"/>
    <w:rsid w:val="00F24913"/>
    <w:rsid w:val="00F25142"/>
    <w:rsid w:val="00F25B22"/>
    <w:rsid w:val="00F25B88"/>
    <w:rsid w:val="00F260ED"/>
    <w:rsid w:val="00F265B5"/>
    <w:rsid w:val="00F2683D"/>
    <w:rsid w:val="00F26E9A"/>
    <w:rsid w:val="00F27D1A"/>
    <w:rsid w:val="00F31B0E"/>
    <w:rsid w:val="00F31B40"/>
    <w:rsid w:val="00F31CA4"/>
    <w:rsid w:val="00F321EA"/>
    <w:rsid w:val="00F323D2"/>
    <w:rsid w:val="00F32569"/>
    <w:rsid w:val="00F328F0"/>
    <w:rsid w:val="00F329E8"/>
    <w:rsid w:val="00F32E8C"/>
    <w:rsid w:val="00F33085"/>
    <w:rsid w:val="00F3328A"/>
    <w:rsid w:val="00F333BB"/>
    <w:rsid w:val="00F33D93"/>
    <w:rsid w:val="00F3406A"/>
    <w:rsid w:val="00F34ACB"/>
    <w:rsid w:val="00F3544E"/>
    <w:rsid w:val="00F3560A"/>
    <w:rsid w:val="00F35735"/>
    <w:rsid w:val="00F35881"/>
    <w:rsid w:val="00F364AF"/>
    <w:rsid w:val="00F36DD5"/>
    <w:rsid w:val="00F404EA"/>
    <w:rsid w:val="00F4160A"/>
    <w:rsid w:val="00F418CC"/>
    <w:rsid w:val="00F4207C"/>
    <w:rsid w:val="00F4259C"/>
    <w:rsid w:val="00F42673"/>
    <w:rsid w:val="00F43216"/>
    <w:rsid w:val="00F43552"/>
    <w:rsid w:val="00F43E09"/>
    <w:rsid w:val="00F4421D"/>
    <w:rsid w:val="00F44A38"/>
    <w:rsid w:val="00F45087"/>
    <w:rsid w:val="00F45755"/>
    <w:rsid w:val="00F45BA4"/>
    <w:rsid w:val="00F45CB9"/>
    <w:rsid w:val="00F46B7C"/>
    <w:rsid w:val="00F46E2D"/>
    <w:rsid w:val="00F47DCF"/>
    <w:rsid w:val="00F5052A"/>
    <w:rsid w:val="00F50A18"/>
    <w:rsid w:val="00F50EC6"/>
    <w:rsid w:val="00F5197D"/>
    <w:rsid w:val="00F51C7E"/>
    <w:rsid w:val="00F5221E"/>
    <w:rsid w:val="00F5236B"/>
    <w:rsid w:val="00F52E47"/>
    <w:rsid w:val="00F53204"/>
    <w:rsid w:val="00F53D7E"/>
    <w:rsid w:val="00F53E06"/>
    <w:rsid w:val="00F54AF4"/>
    <w:rsid w:val="00F550FE"/>
    <w:rsid w:val="00F5512C"/>
    <w:rsid w:val="00F551CD"/>
    <w:rsid w:val="00F55393"/>
    <w:rsid w:val="00F568D7"/>
    <w:rsid w:val="00F5715A"/>
    <w:rsid w:val="00F576FF"/>
    <w:rsid w:val="00F6050F"/>
    <w:rsid w:val="00F60A10"/>
    <w:rsid w:val="00F610FE"/>
    <w:rsid w:val="00F61498"/>
    <w:rsid w:val="00F61512"/>
    <w:rsid w:val="00F61D80"/>
    <w:rsid w:val="00F62176"/>
    <w:rsid w:val="00F62743"/>
    <w:rsid w:val="00F62BCE"/>
    <w:rsid w:val="00F63451"/>
    <w:rsid w:val="00F63466"/>
    <w:rsid w:val="00F63B21"/>
    <w:rsid w:val="00F641A4"/>
    <w:rsid w:val="00F6435D"/>
    <w:rsid w:val="00F64766"/>
    <w:rsid w:val="00F653FE"/>
    <w:rsid w:val="00F6591F"/>
    <w:rsid w:val="00F659C3"/>
    <w:rsid w:val="00F65EEB"/>
    <w:rsid w:val="00F65F3C"/>
    <w:rsid w:val="00F661B8"/>
    <w:rsid w:val="00F66724"/>
    <w:rsid w:val="00F66759"/>
    <w:rsid w:val="00F6681B"/>
    <w:rsid w:val="00F66BFC"/>
    <w:rsid w:val="00F66C5F"/>
    <w:rsid w:val="00F66D59"/>
    <w:rsid w:val="00F66FA1"/>
    <w:rsid w:val="00F66FD5"/>
    <w:rsid w:val="00F67D86"/>
    <w:rsid w:val="00F67F31"/>
    <w:rsid w:val="00F70142"/>
    <w:rsid w:val="00F7152B"/>
    <w:rsid w:val="00F7210D"/>
    <w:rsid w:val="00F72527"/>
    <w:rsid w:val="00F726AB"/>
    <w:rsid w:val="00F73445"/>
    <w:rsid w:val="00F74078"/>
    <w:rsid w:val="00F74218"/>
    <w:rsid w:val="00F746BA"/>
    <w:rsid w:val="00F74C2A"/>
    <w:rsid w:val="00F74F6A"/>
    <w:rsid w:val="00F76027"/>
    <w:rsid w:val="00F761E7"/>
    <w:rsid w:val="00F76B0C"/>
    <w:rsid w:val="00F76F66"/>
    <w:rsid w:val="00F7744F"/>
    <w:rsid w:val="00F77BFE"/>
    <w:rsid w:val="00F80861"/>
    <w:rsid w:val="00F808F8"/>
    <w:rsid w:val="00F81702"/>
    <w:rsid w:val="00F82D2B"/>
    <w:rsid w:val="00F8344E"/>
    <w:rsid w:val="00F8347C"/>
    <w:rsid w:val="00F839B8"/>
    <w:rsid w:val="00F83D38"/>
    <w:rsid w:val="00F84305"/>
    <w:rsid w:val="00F853B0"/>
    <w:rsid w:val="00F85430"/>
    <w:rsid w:val="00F854CA"/>
    <w:rsid w:val="00F85EBE"/>
    <w:rsid w:val="00F861E0"/>
    <w:rsid w:val="00F8668B"/>
    <w:rsid w:val="00F8677B"/>
    <w:rsid w:val="00F86A69"/>
    <w:rsid w:val="00F86CB3"/>
    <w:rsid w:val="00F86F79"/>
    <w:rsid w:val="00F87B66"/>
    <w:rsid w:val="00F90F31"/>
    <w:rsid w:val="00F91036"/>
    <w:rsid w:val="00F913BC"/>
    <w:rsid w:val="00F917C4"/>
    <w:rsid w:val="00F9223D"/>
    <w:rsid w:val="00F9374F"/>
    <w:rsid w:val="00F937A3"/>
    <w:rsid w:val="00F94074"/>
    <w:rsid w:val="00F94557"/>
    <w:rsid w:val="00F951FA"/>
    <w:rsid w:val="00F95252"/>
    <w:rsid w:val="00F952DA"/>
    <w:rsid w:val="00F957D8"/>
    <w:rsid w:val="00F95E50"/>
    <w:rsid w:val="00F95F23"/>
    <w:rsid w:val="00F96E5F"/>
    <w:rsid w:val="00F9752F"/>
    <w:rsid w:val="00F97573"/>
    <w:rsid w:val="00FA041F"/>
    <w:rsid w:val="00FA1569"/>
    <w:rsid w:val="00FA21BA"/>
    <w:rsid w:val="00FA2D99"/>
    <w:rsid w:val="00FA3689"/>
    <w:rsid w:val="00FA61F0"/>
    <w:rsid w:val="00FA6225"/>
    <w:rsid w:val="00FA6226"/>
    <w:rsid w:val="00FA6F97"/>
    <w:rsid w:val="00FA7A41"/>
    <w:rsid w:val="00FA7BA3"/>
    <w:rsid w:val="00FB008A"/>
    <w:rsid w:val="00FB08BA"/>
    <w:rsid w:val="00FB0900"/>
    <w:rsid w:val="00FB0F59"/>
    <w:rsid w:val="00FB15A6"/>
    <w:rsid w:val="00FB1C39"/>
    <w:rsid w:val="00FB1CA8"/>
    <w:rsid w:val="00FB25D2"/>
    <w:rsid w:val="00FB52BE"/>
    <w:rsid w:val="00FB530F"/>
    <w:rsid w:val="00FB55E8"/>
    <w:rsid w:val="00FB56D1"/>
    <w:rsid w:val="00FB5723"/>
    <w:rsid w:val="00FB5978"/>
    <w:rsid w:val="00FB7AF1"/>
    <w:rsid w:val="00FC0890"/>
    <w:rsid w:val="00FC099E"/>
    <w:rsid w:val="00FC0A29"/>
    <w:rsid w:val="00FC15DE"/>
    <w:rsid w:val="00FC1D97"/>
    <w:rsid w:val="00FC2074"/>
    <w:rsid w:val="00FC20AA"/>
    <w:rsid w:val="00FC3E4B"/>
    <w:rsid w:val="00FC41F8"/>
    <w:rsid w:val="00FC476D"/>
    <w:rsid w:val="00FC49A1"/>
    <w:rsid w:val="00FC4A26"/>
    <w:rsid w:val="00FC5152"/>
    <w:rsid w:val="00FC53C5"/>
    <w:rsid w:val="00FC56D9"/>
    <w:rsid w:val="00FC5792"/>
    <w:rsid w:val="00FC6138"/>
    <w:rsid w:val="00FC62D3"/>
    <w:rsid w:val="00FC68A6"/>
    <w:rsid w:val="00FC6C71"/>
    <w:rsid w:val="00FC6DF8"/>
    <w:rsid w:val="00FC6E58"/>
    <w:rsid w:val="00FC746B"/>
    <w:rsid w:val="00FC751A"/>
    <w:rsid w:val="00FC7556"/>
    <w:rsid w:val="00FC75E1"/>
    <w:rsid w:val="00FC77DC"/>
    <w:rsid w:val="00FD0436"/>
    <w:rsid w:val="00FD04C2"/>
    <w:rsid w:val="00FD182C"/>
    <w:rsid w:val="00FD320B"/>
    <w:rsid w:val="00FD3427"/>
    <w:rsid w:val="00FD432D"/>
    <w:rsid w:val="00FD4742"/>
    <w:rsid w:val="00FD54A7"/>
    <w:rsid w:val="00FD54FB"/>
    <w:rsid w:val="00FD62D6"/>
    <w:rsid w:val="00FD7223"/>
    <w:rsid w:val="00FD7F01"/>
    <w:rsid w:val="00FE0298"/>
    <w:rsid w:val="00FE0EEC"/>
    <w:rsid w:val="00FE14A8"/>
    <w:rsid w:val="00FE1888"/>
    <w:rsid w:val="00FE1B3E"/>
    <w:rsid w:val="00FE1E04"/>
    <w:rsid w:val="00FE20F7"/>
    <w:rsid w:val="00FE24B6"/>
    <w:rsid w:val="00FE269E"/>
    <w:rsid w:val="00FE3A63"/>
    <w:rsid w:val="00FE40BB"/>
    <w:rsid w:val="00FE42E9"/>
    <w:rsid w:val="00FE43BC"/>
    <w:rsid w:val="00FE4876"/>
    <w:rsid w:val="00FE5001"/>
    <w:rsid w:val="00FE5683"/>
    <w:rsid w:val="00FE57F9"/>
    <w:rsid w:val="00FE588E"/>
    <w:rsid w:val="00FE5D17"/>
    <w:rsid w:val="00FE5DD0"/>
    <w:rsid w:val="00FE6682"/>
    <w:rsid w:val="00FE6A1F"/>
    <w:rsid w:val="00FE6EA7"/>
    <w:rsid w:val="00FE7720"/>
    <w:rsid w:val="00FE7B5C"/>
    <w:rsid w:val="00FF052C"/>
    <w:rsid w:val="00FF159E"/>
    <w:rsid w:val="00FF2B12"/>
    <w:rsid w:val="00FF2C41"/>
    <w:rsid w:val="00FF318B"/>
    <w:rsid w:val="00FF3AA7"/>
    <w:rsid w:val="00FF3B5B"/>
    <w:rsid w:val="00FF5CFC"/>
    <w:rsid w:val="00FF6747"/>
    <w:rsid w:val="00FF6EB3"/>
    <w:rsid w:val="00FF6F8E"/>
    <w:rsid w:val="00FF7237"/>
    <w:rsid w:val="00FF7444"/>
    <w:rsid w:val="00FF761D"/>
    <w:rsid w:val="00FF7856"/>
    <w:rsid w:val="02DB7CB9"/>
    <w:rsid w:val="0B311525"/>
    <w:rsid w:val="140F26D7"/>
    <w:rsid w:val="14745673"/>
    <w:rsid w:val="17C70E46"/>
    <w:rsid w:val="1ECB3C60"/>
    <w:rsid w:val="1F066712"/>
    <w:rsid w:val="2A8759D5"/>
    <w:rsid w:val="35773A32"/>
    <w:rsid w:val="37B41609"/>
    <w:rsid w:val="3BDD6F18"/>
    <w:rsid w:val="3EC65D2C"/>
    <w:rsid w:val="44051396"/>
    <w:rsid w:val="4792218C"/>
    <w:rsid w:val="4A2150C4"/>
    <w:rsid w:val="4F9F68AD"/>
    <w:rsid w:val="504E31CD"/>
    <w:rsid w:val="5121580C"/>
    <w:rsid w:val="560A1435"/>
    <w:rsid w:val="56E16456"/>
    <w:rsid w:val="5F7B2E41"/>
    <w:rsid w:val="628F02CD"/>
    <w:rsid w:val="63AE6F5D"/>
    <w:rsid w:val="63C67477"/>
    <w:rsid w:val="6968513F"/>
    <w:rsid w:val="6A7A58A7"/>
    <w:rsid w:val="6B465127"/>
    <w:rsid w:val="7110138E"/>
    <w:rsid w:val="727A2CDC"/>
    <w:rsid w:val="75BE770F"/>
    <w:rsid w:val="7A737413"/>
    <w:rsid w:val="7E9E54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18513E23-084C-4067-915A-D1EC0FEE1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qFormat="1"/>
    <w:lsdException w:name="heading 9" w:qFormat="1"/>
    <w:lsdException w:name="toc 1" w:uiPriority="39" w:unhideWhenUsed="1" w:qFormat="1"/>
    <w:lsdException w:name="toc 2" w:uiPriority="39" w:unhideWhenUsed="1" w:qFormat="1"/>
    <w:lsdException w:name="Normal Indent" w:qFormat="1"/>
    <w:lsdException w:name="annotation text" w:uiPriority="99" w:unhideWhenUsed="1" w:qFormat="1"/>
    <w:lsdException w:name="header" w:qFormat="1"/>
    <w:lsdException w:name="footer" w:uiPriority="99" w:qFormat="1"/>
    <w:lsdException w:name="caption" w:unhideWhenUsed="1" w:qFormat="1"/>
    <w:lsdException w:name="annotation reference" w:uiPriority="99" w:unhideWhenUsed="1" w:qFormat="1"/>
    <w:lsdException w:name="Title" w:qFormat="1"/>
    <w:lsdException w:name="Default Paragraph Font" w:semiHidden="1" w:uiPriority="1" w:unhideWhenUsed="1" w:qFormat="1"/>
    <w:lsdException w:name="Body Text Indent" w:qFormat="1"/>
    <w:lsdException w:name="Subtitle" w:qFormat="1"/>
    <w:lsdException w:name="Date" w:uiPriority="99" w:unhideWhenUsed="1" w:qFormat="1"/>
    <w:lsdException w:name="Hyperlink" w:uiPriority="99"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Definition" w:semiHidden="1" w:unhideWhenUsed="1"/>
    <w:lsdException w:name="HTML Keyboard" w:semiHidden="1" w:unhideWhenUsed="1"/>
    <w:lsdException w:name="HTML Preformatted" w:semiHidden="1"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semiHidden="1" w:uiPriority="59" w:unhideWhenUsed="1" w:qFormat="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Arial" w:hAnsi="Arial" w:cs="Arial"/>
      <w:color w:val="000000"/>
      <w:kern w:val="2"/>
      <w:sz w:val="21"/>
      <w:szCs w:val="21"/>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1"/>
    <w:next w:val="a"/>
    <w:link w:val="2Char"/>
    <w:qFormat/>
    <w:pPr>
      <w:keepNext w:val="0"/>
      <w:widowControl/>
      <w:adjustRightInd w:val="0"/>
      <w:spacing w:before="0" w:after="0" w:line="300" w:lineRule="auto"/>
      <w:ind w:left="455" w:hanging="455"/>
      <w:outlineLvl w:val="1"/>
    </w:pPr>
    <w:rPr>
      <w:rFonts w:cs="Times New Roman"/>
      <w:bCs w:val="0"/>
      <w:color w:val="auto"/>
      <w:sz w:val="21"/>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4">
    <w:name w:val="heading 4"/>
    <w:basedOn w:val="a"/>
    <w:next w:val="a0"/>
    <w:link w:val="4Char"/>
    <w:qFormat/>
    <w:pPr>
      <w:keepNext/>
      <w:widowControl/>
      <w:spacing w:line="360" w:lineRule="auto"/>
      <w:jc w:val="center"/>
      <w:outlineLvl w:val="3"/>
    </w:pPr>
    <w:rPr>
      <w:rFonts w:cs="Times New Roman"/>
      <w:color w:val="auto"/>
      <w:sz w:val="28"/>
      <w:szCs w:val="20"/>
    </w:rPr>
  </w:style>
  <w:style w:type="paragraph" w:styleId="5">
    <w:name w:val="heading 5"/>
    <w:basedOn w:val="a"/>
    <w:next w:val="a0"/>
    <w:link w:val="5Char"/>
    <w:qFormat/>
    <w:pPr>
      <w:keepNext/>
      <w:widowControl/>
      <w:spacing w:line="300" w:lineRule="auto"/>
      <w:jc w:val="center"/>
      <w:outlineLvl w:val="4"/>
    </w:pPr>
    <w:rPr>
      <w:rFonts w:cs="Times New Roman"/>
      <w:color w:val="auto"/>
      <w:sz w:val="28"/>
      <w:szCs w:val="20"/>
    </w:rPr>
  </w:style>
  <w:style w:type="paragraph" w:styleId="6">
    <w:name w:val="heading 6"/>
    <w:basedOn w:val="a"/>
    <w:next w:val="a0"/>
    <w:link w:val="6Char"/>
    <w:qFormat/>
    <w:pPr>
      <w:keepNext/>
      <w:keepLines/>
      <w:widowControl/>
      <w:spacing w:line="360" w:lineRule="auto"/>
      <w:jc w:val="center"/>
      <w:outlineLvl w:val="5"/>
    </w:pPr>
    <w:rPr>
      <w:rFonts w:cs="Times New Roman"/>
      <w:color w:val="auto"/>
      <w:sz w:val="36"/>
      <w:szCs w:val="20"/>
    </w:rPr>
  </w:style>
  <w:style w:type="paragraph" w:styleId="7">
    <w:name w:val="heading 7"/>
    <w:basedOn w:val="a"/>
    <w:next w:val="a"/>
    <w:link w:val="7Char"/>
    <w:unhideWhenUsed/>
    <w:qFormat/>
    <w:pPr>
      <w:keepNext/>
      <w:keepLines/>
      <w:widowControl/>
      <w:spacing w:before="240" w:after="64" w:line="320" w:lineRule="auto"/>
      <w:outlineLvl w:val="6"/>
    </w:pPr>
    <w:rPr>
      <w:rFonts w:cs="Times New Roman"/>
      <w:b/>
      <w:bCs/>
      <w:color w:val="auto"/>
      <w:sz w:val="24"/>
      <w:szCs w:val="24"/>
    </w:rPr>
  </w:style>
  <w:style w:type="paragraph" w:styleId="8">
    <w:name w:val="heading 8"/>
    <w:basedOn w:val="a"/>
    <w:next w:val="a"/>
    <w:link w:val="8Char"/>
    <w:qFormat/>
    <w:pPr>
      <w:keepNext/>
      <w:keepLines/>
      <w:widowControl/>
      <w:tabs>
        <w:tab w:val="left" w:pos="1440"/>
      </w:tabs>
      <w:spacing w:before="240" w:after="64" w:line="320" w:lineRule="auto"/>
      <w:ind w:left="1440" w:hanging="1440"/>
      <w:outlineLvl w:val="7"/>
    </w:pPr>
    <w:rPr>
      <w:rFonts w:cs="Times New Roman"/>
      <w:color w:val="auto"/>
      <w:sz w:val="24"/>
      <w:szCs w:val="24"/>
    </w:rPr>
  </w:style>
  <w:style w:type="paragraph" w:styleId="9">
    <w:name w:val="heading 9"/>
    <w:basedOn w:val="a"/>
    <w:next w:val="a"/>
    <w:link w:val="9Char"/>
    <w:qFormat/>
    <w:pPr>
      <w:keepNext/>
      <w:keepLines/>
      <w:widowControl/>
      <w:tabs>
        <w:tab w:val="left" w:pos="1584"/>
      </w:tabs>
      <w:spacing w:before="240" w:after="64" w:line="320" w:lineRule="auto"/>
      <w:ind w:left="1584" w:hanging="1584"/>
      <w:outlineLvl w:val="8"/>
    </w:pPr>
    <w:rPr>
      <w:rFonts w:cs="Times New Roman"/>
      <w:color w:val="auto"/>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spacing w:line="300" w:lineRule="auto"/>
      <w:ind w:firstLineChars="200" w:firstLine="200"/>
    </w:pPr>
    <w:rPr>
      <w:rFonts w:cs="Times New Roman"/>
      <w:color w:val="auto"/>
      <w:szCs w:val="20"/>
    </w:rPr>
  </w:style>
  <w:style w:type="paragraph" w:styleId="a4">
    <w:name w:val="caption"/>
    <w:basedOn w:val="a"/>
    <w:next w:val="a"/>
    <w:unhideWhenUsed/>
    <w:qFormat/>
    <w:pPr>
      <w:widowControl/>
      <w:spacing w:line="300" w:lineRule="auto"/>
    </w:pPr>
    <w:rPr>
      <w:rFonts w:ascii="Cambria" w:hAnsi="Cambria" w:cs="Times New Roman"/>
      <w:color w:val="auto"/>
      <w:sz w:val="20"/>
      <w:szCs w:val="20"/>
    </w:rPr>
  </w:style>
  <w:style w:type="paragraph" w:styleId="a5">
    <w:name w:val="annotation text"/>
    <w:basedOn w:val="a"/>
    <w:link w:val="Char"/>
    <w:uiPriority w:val="99"/>
    <w:unhideWhenUsed/>
    <w:qFormat/>
    <w:pPr>
      <w:widowControl/>
      <w:spacing w:line="300" w:lineRule="auto"/>
      <w:jc w:val="left"/>
    </w:pPr>
    <w:rPr>
      <w:rFonts w:cs="Times New Roman"/>
      <w:color w:val="auto"/>
      <w:szCs w:val="20"/>
    </w:rPr>
  </w:style>
  <w:style w:type="paragraph" w:styleId="a6">
    <w:name w:val="Body Text Indent"/>
    <w:basedOn w:val="a"/>
    <w:qFormat/>
    <w:pPr>
      <w:spacing w:after="120"/>
      <w:ind w:leftChars="200" w:left="420"/>
    </w:pPr>
    <w:rPr>
      <w:rFonts w:ascii="Times New Roman" w:hAnsi="Times New Roman" w:cs="Times New Roman"/>
      <w:color w:val="auto"/>
      <w:sz w:val="28"/>
      <w:szCs w:val="24"/>
    </w:rPr>
  </w:style>
  <w:style w:type="paragraph" w:styleId="a7">
    <w:name w:val="Date"/>
    <w:basedOn w:val="a"/>
    <w:next w:val="a"/>
    <w:link w:val="Char0"/>
    <w:uiPriority w:val="99"/>
    <w:unhideWhenUsed/>
    <w:qFormat/>
    <w:pPr>
      <w:widowControl/>
      <w:spacing w:line="300" w:lineRule="auto"/>
      <w:ind w:leftChars="2500" w:left="100"/>
    </w:pPr>
    <w:rPr>
      <w:rFonts w:cs="Times New Roman"/>
      <w:color w:val="auto"/>
      <w:szCs w:val="20"/>
    </w:rPr>
  </w:style>
  <w:style w:type="paragraph" w:styleId="a8">
    <w:name w:val="Balloon Text"/>
    <w:basedOn w:val="a"/>
    <w:link w:val="Char1"/>
    <w:uiPriority w:val="99"/>
    <w:qFormat/>
    <w:rPr>
      <w:sz w:val="18"/>
      <w:szCs w:val="18"/>
    </w:rPr>
  </w:style>
  <w:style w:type="paragraph" w:styleId="a9">
    <w:name w:val="footer"/>
    <w:basedOn w:val="a"/>
    <w:link w:val="Char2"/>
    <w:uiPriority w:val="99"/>
    <w:qFormat/>
    <w:pPr>
      <w:tabs>
        <w:tab w:val="center" w:pos="4153"/>
        <w:tab w:val="right" w:pos="8306"/>
      </w:tabs>
      <w:snapToGrid w:val="0"/>
      <w:jc w:val="left"/>
    </w:pPr>
    <w:rPr>
      <w:sz w:val="18"/>
      <w:szCs w:val="18"/>
    </w:rPr>
  </w:style>
  <w:style w:type="paragraph" w:styleId="aa">
    <w:name w:val="header"/>
    <w:basedOn w:val="a"/>
    <w:link w:val="Char3"/>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cs="Times New Roman"/>
      <w:color w:val="auto"/>
      <w:sz w:val="18"/>
      <w:szCs w:val="20"/>
    </w:rPr>
  </w:style>
  <w:style w:type="paragraph" w:styleId="10">
    <w:name w:val="toc 1"/>
    <w:basedOn w:val="a"/>
    <w:next w:val="a"/>
    <w:uiPriority w:val="39"/>
    <w:unhideWhenUsed/>
    <w:qFormat/>
    <w:pPr>
      <w:widowControl/>
      <w:tabs>
        <w:tab w:val="left" w:pos="420"/>
        <w:tab w:val="right" w:leader="dot" w:pos="9050"/>
      </w:tabs>
      <w:spacing w:line="276" w:lineRule="auto"/>
      <w:ind w:leftChars="1" w:left="422" w:hangingChars="200" w:hanging="420"/>
    </w:pPr>
    <w:rPr>
      <w:rFonts w:asciiTheme="minorEastAsia" w:eastAsiaTheme="minorEastAsia" w:hAnsiTheme="minorEastAsia" w:cs="Times New Roman"/>
      <w:color w:val="auto"/>
    </w:rPr>
  </w:style>
  <w:style w:type="paragraph" w:styleId="20">
    <w:name w:val="toc 2"/>
    <w:basedOn w:val="a"/>
    <w:next w:val="a"/>
    <w:uiPriority w:val="39"/>
    <w:unhideWhenUsed/>
    <w:qFormat/>
    <w:pPr>
      <w:widowControl/>
      <w:tabs>
        <w:tab w:val="left" w:pos="1050"/>
        <w:tab w:val="right" w:leader="dot" w:pos="9050"/>
      </w:tabs>
      <w:spacing w:line="300" w:lineRule="auto"/>
      <w:ind w:leftChars="200" w:left="420"/>
    </w:pPr>
    <w:rPr>
      <w:rFonts w:asciiTheme="minorEastAsia" w:eastAsiaTheme="minorEastAsia" w:hAnsiTheme="minorEastAsia" w:cs="Times New Roman"/>
      <w:color w:val="auto"/>
      <w:szCs w:val="20"/>
    </w:rPr>
  </w:style>
  <w:style w:type="paragraph" w:styleId="ab">
    <w:name w:val="Normal (Web)"/>
    <w:basedOn w:val="a"/>
    <w:uiPriority w:val="99"/>
    <w:unhideWhenUsed/>
    <w:qFormat/>
    <w:pPr>
      <w:widowControl/>
      <w:spacing w:before="100" w:beforeAutospacing="1" w:after="100" w:afterAutospacing="1"/>
      <w:jc w:val="left"/>
    </w:pPr>
    <w:rPr>
      <w:rFonts w:ascii="宋体" w:hAnsi="宋体" w:cs="宋体"/>
      <w:color w:val="auto"/>
      <w:kern w:val="0"/>
      <w:sz w:val="24"/>
      <w:szCs w:val="24"/>
    </w:rPr>
  </w:style>
  <w:style w:type="paragraph" w:styleId="ac">
    <w:name w:val="Title"/>
    <w:basedOn w:val="a"/>
    <w:next w:val="a"/>
    <w:link w:val="Char4"/>
    <w:qFormat/>
    <w:pPr>
      <w:widowControl/>
      <w:spacing w:before="240" w:after="60" w:line="300" w:lineRule="auto"/>
      <w:jc w:val="center"/>
      <w:outlineLvl w:val="0"/>
    </w:pPr>
    <w:rPr>
      <w:rFonts w:hAnsi="Cambria" w:cs="Times New Roman"/>
      <w:b/>
      <w:bCs/>
      <w:color w:val="auto"/>
      <w:sz w:val="32"/>
      <w:szCs w:val="32"/>
    </w:rPr>
  </w:style>
  <w:style w:type="paragraph" w:styleId="ad">
    <w:name w:val="annotation subject"/>
    <w:basedOn w:val="a5"/>
    <w:next w:val="a5"/>
    <w:link w:val="Char5"/>
    <w:uiPriority w:val="99"/>
    <w:unhideWhenUsed/>
    <w:qFormat/>
    <w:rPr>
      <w:b/>
      <w:bCs/>
    </w:rPr>
  </w:style>
  <w:style w:type="table" w:styleId="ae">
    <w:name w:val="Table Grid"/>
    <w:basedOn w:val="a2"/>
    <w:uiPriority w:val="59"/>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qFormat/>
    <w:rPr>
      <w:b/>
      <w:bCs/>
    </w:rPr>
  </w:style>
  <w:style w:type="character" w:styleId="af0">
    <w:name w:val="FollowedHyperlink"/>
    <w:basedOn w:val="a1"/>
    <w:qFormat/>
    <w:rPr>
      <w:color w:val="954F72" w:themeColor="followedHyperlink"/>
      <w:u w:val="single"/>
    </w:rPr>
  </w:style>
  <w:style w:type="character" w:styleId="af1">
    <w:name w:val="Hyperlink"/>
    <w:uiPriority w:val="99"/>
    <w:qFormat/>
    <w:rPr>
      <w:color w:val="0000FF"/>
      <w:u w:val="single"/>
    </w:rPr>
  </w:style>
  <w:style w:type="character" w:styleId="af2">
    <w:name w:val="annotation reference"/>
    <w:uiPriority w:val="99"/>
    <w:unhideWhenUsed/>
    <w:qFormat/>
    <w:rPr>
      <w:sz w:val="21"/>
      <w:szCs w:val="21"/>
    </w:rPr>
  </w:style>
  <w:style w:type="character" w:customStyle="1" w:styleId="Char6">
    <w:name w:val="前言 Char"/>
    <w:link w:val="af3"/>
    <w:qFormat/>
    <w:rPr>
      <w:kern w:val="2"/>
      <w:sz w:val="24"/>
      <w:lang w:bidi="ar-SA"/>
    </w:rPr>
  </w:style>
  <w:style w:type="paragraph" w:customStyle="1" w:styleId="af3">
    <w:name w:val="前言"/>
    <w:basedOn w:val="a"/>
    <w:link w:val="Char6"/>
    <w:qFormat/>
    <w:pPr>
      <w:spacing w:line="420" w:lineRule="exact"/>
      <w:ind w:firstLineChars="200" w:firstLine="640"/>
    </w:pPr>
    <w:rPr>
      <w:rFonts w:ascii="Times New Roman" w:eastAsia="Times New Roman" w:hAnsi="Times New Roman" w:cs="Times New Roman"/>
      <w:color w:val="auto"/>
      <w:sz w:val="24"/>
      <w:szCs w:val="20"/>
    </w:rPr>
  </w:style>
  <w:style w:type="character" w:customStyle="1" w:styleId="Char1">
    <w:name w:val="批注框文本 Char"/>
    <w:link w:val="a8"/>
    <w:uiPriority w:val="99"/>
    <w:qFormat/>
    <w:rPr>
      <w:rFonts w:ascii="Arial" w:hAnsi="Arial" w:cs="Arial"/>
      <w:color w:val="000000"/>
      <w:kern w:val="2"/>
      <w:sz w:val="18"/>
      <w:szCs w:val="18"/>
    </w:rPr>
  </w:style>
  <w:style w:type="character" w:customStyle="1" w:styleId="2Char">
    <w:name w:val="标题 2 Char"/>
    <w:link w:val="2"/>
    <w:qFormat/>
    <w:rPr>
      <w:rFonts w:ascii="Arial" w:hAnsi="Arial"/>
      <w:b/>
      <w:kern w:val="44"/>
      <w:sz w:val="21"/>
      <w:szCs w:val="32"/>
    </w:rPr>
  </w:style>
  <w:style w:type="character" w:customStyle="1" w:styleId="4Char">
    <w:name w:val="标题 4 Char"/>
    <w:link w:val="4"/>
    <w:qFormat/>
    <w:rPr>
      <w:rFonts w:ascii="Arial" w:hAnsi="Arial"/>
      <w:kern w:val="2"/>
      <w:sz w:val="28"/>
    </w:rPr>
  </w:style>
  <w:style w:type="character" w:customStyle="1" w:styleId="5Char">
    <w:name w:val="标题 5 Char"/>
    <w:link w:val="5"/>
    <w:qFormat/>
    <w:rPr>
      <w:rFonts w:ascii="Arial" w:hAnsi="Arial"/>
      <w:kern w:val="2"/>
      <w:sz w:val="28"/>
    </w:rPr>
  </w:style>
  <w:style w:type="character" w:customStyle="1" w:styleId="6Char">
    <w:name w:val="标题 6 Char"/>
    <w:link w:val="6"/>
    <w:qFormat/>
    <w:rPr>
      <w:rFonts w:ascii="Arial" w:hAnsi="Arial"/>
      <w:kern w:val="2"/>
      <w:sz w:val="36"/>
    </w:rPr>
  </w:style>
  <w:style w:type="character" w:customStyle="1" w:styleId="7Char">
    <w:name w:val="标题 7 Char"/>
    <w:link w:val="7"/>
    <w:qFormat/>
    <w:rPr>
      <w:rFonts w:ascii="Arial" w:hAnsi="Arial"/>
      <w:b/>
      <w:bCs/>
      <w:kern w:val="2"/>
      <w:sz w:val="24"/>
      <w:szCs w:val="24"/>
    </w:rPr>
  </w:style>
  <w:style w:type="character" w:customStyle="1" w:styleId="8Char">
    <w:name w:val="标题 8 Char"/>
    <w:link w:val="8"/>
    <w:qFormat/>
    <w:rPr>
      <w:rFonts w:ascii="Arial" w:hAnsi="Arial"/>
      <w:kern w:val="2"/>
      <w:sz w:val="24"/>
      <w:szCs w:val="24"/>
    </w:rPr>
  </w:style>
  <w:style w:type="character" w:customStyle="1" w:styleId="9Char">
    <w:name w:val="标题 9 Char"/>
    <w:link w:val="9"/>
    <w:qFormat/>
    <w:rPr>
      <w:rFonts w:ascii="Arial" w:hAnsi="Arial"/>
      <w:kern w:val="2"/>
      <w:sz w:val="21"/>
      <w:szCs w:val="21"/>
    </w:rPr>
  </w:style>
  <w:style w:type="character" w:customStyle="1" w:styleId="1Char">
    <w:name w:val="标题 1 Char"/>
    <w:link w:val="1"/>
    <w:qFormat/>
    <w:rPr>
      <w:rFonts w:ascii="Arial" w:hAnsi="Arial" w:cs="Arial"/>
      <w:b/>
      <w:bCs/>
      <w:color w:val="000000"/>
      <w:kern w:val="44"/>
      <w:sz w:val="44"/>
      <w:szCs w:val="44"/>
    </w:rPr>
  </w:style>
  <w:style w:type="character" w:customStyle="1" w:styleId="3Char">
    <w:name w:val="标题 3 Char"/>
    <w:link w:val="3"/>
    <w:qFormat/>
    <w:rPr>
      <w:rFonts w:ascii="Arial" w:hAnsi="Arial" w:cs="Arial"/>
      <w:b/>
      <w:bCs/>
      <w:color w:val="000000"/>
      <w:kern w:val="2"/>
      <w:sz w:val="32"/>
      <w:szCs w:val="32"/>
    </w:rPr>
  </w:style>
  <w:style w:type="character" w:customStyle="1" w:styleId="Char4">
    <w:name w:val="标题 Char"/>
    <w:link w:val="ac"/>
    <w:qFormat/>
    <w:rPr>
      <w:rFonts w:ascii="Arial" w:hAnsi="Cambria"/>
      <w:b/>
      <w:bCs/>
      <w:kern w:val="2"/>
      <w:sz w:val="32"/>
      <w:szCs w:val="32"/>
    </w:rPr>
  </w:style>
  <w:style w:type="paragraph" w:styleId="af4">
    <w:name w:val="No Spacing"/>
    <w:link w:val="Char7"/>
    <w:uiPriority w:val="1"/>
    <w:qFormat/>
    <w:pPr>
      <w:spacing w:line="300" w:lineRule="auto"/>
      <w:jc w:val="both"/>
    </w:pPr>
    <w:rPr>
      <w:rFonts w:ascii="Calibri" w:hAnsi="Calibri"/>
      <w:sz w:val="22"/>
      <w:szCs w:val="22"/>
    </w:rPr>
  </w:style>
  <w:style w:type="character" w:customStyle="1" w:styleId="Char7">
    <w:name w:val="无间隔 Char"/>
    <w:link w:val="af4"/>
    <w:uiPriority w:val="1"/>
    <w:qFormat/>
    <w:rPr>
      <w:rFonts w:ascii="Calibri" w:hAnsi="Calibri"/>
      <w:sz w:val="22"/>
      <w:szCs w:val="22"/>
    </w:rPr>
  </w:style>
  <w:style w:type="paragraph" w:styleId="af5">
    <w:name w:val="List Paragraph"/>
    <w:basedOn w:val="a"/>
    <w:uiPriority w:val="34"/>
    <w:qFormat/>
    <w:pPr>
      <w:widowControl/>
      <w:spacing w:line="300" w:lineRule="auto"/>
      <w:ind w:firstLine="420"/>
    </w:pPr>
    <w:rPr>
      <w:rFonts w:cs="Times New Roman"/>
      <w:color w:val="auto"/>
      <w:szCs w:val="20"/>
    </w:rPr>
  </w:style>
  <w:style w:type="paragraph" w:customStyle="1" w:styleId="TOC1">
    <w:name w:val="TOC 标题1"/>
    <w:basedOn w:val="1"/>
    <w:next w:val="a"/>
    <w:uiPriority w:val="39"/>
    <w:semiHidden/>
    <w:unhideWhenUsed/>
    <w:qFormat/>
    <w:pPr>
      <w:keepNext w:val="0"/>
      <w:widowControl/>
      <w:tabs>
        <w:tab w:val="left" w:pos="780"/>
      </w:tabs>
      <w:adjustRightInd w:val="0"/>
      <w:spacing w:before="480" w:after="0" w:line="276" w:lineRule="auto"/>
      <w:ind w:hanging="360"/>
      <w:outlineLvl w:val="9"/>
    </w:pPr>
    <w:rPr>
      <w:rFonts w:ascii="Cambria" w:hAnsi="Cambria" w:cs="Times New Roman"/>
      <w:color w:val="365F91"/>
      <w:kern w:val="0"/>
      <w:sz w:val="28"/>
      <w:szCs w:val="28"/>
    </w:rPr>
  </w:style>
  <w:style w:type="character" w:customStyle="1" w:styleId="Char3">
    <w:name w:val="页眉 Char"/>
    <w:link w:val="aa"/>
    <w:qFormat/>
    <w:rPr>
      <w:kern w:val="2"/>
      <w:sz w:val="18"/>
    </w:rPr>
  </w:style>
  <w:style w:type="character" w:customStyle="1" w:styleId="Char2">
    <w:name w:val="页脚 Char"/>
    <w:link w:val="a9"/>
    <w:uiPriority w:val="99"/>
    <w:qFormat/>
    <w:rPr>
      <w:rFonts w:ascii="Arial" w:hAnsi="Arial" w:cs="Arial"/>
      <w:color w:val="000000"/>
      <w:kern w:val="2"/>
      <w:sz w:val="18"/>
      <w:szCs w:val="18"/>
    </w:rPr>
  </w:style>
  <w:style w:type="paragraph" w:customStyle="1" w:styleId="12">
    <w:name w:val="样式 宋体 行距: 最小值 12 磅"/>
    <w:basedOn w:val="a"/>
    <w:qFormat/>
    <w:pPr>
      <w:widowControl/>
      <w:spacing w:line="240" w:lineRule="atLeast"/>
      <w:ind w:firstLine="420"/>
    </w:pPr>
    <w:rPr>
      <w:rFonts w:cs="宋体"/>
      <w:color w:val="auto"/>
    </w:rPr>
  </w:style>
  <w:style w:type="paragraph" w:customStyle="1" w:styleId="af6">
    <w:name w:val="样式 宋体 黑色 两端对齐"/>
    <w:basedOn w:val="a"/>
    <w:qFormat/>
    <w:pPr>
      <w:widowControl/>
      <w:spacing w:line="300" w:lineRule="auto"/>
    </w:pPr>
    <w:rPr>
      <w:rFonts w:cs="宋体"/>
      <w:szCs w:val="20"/>
    </w:rPr>
  </w:style>
  <w:style w:type="paragraph" w:customStyle="1" w:styleId="110">
    <w:name w:val="样式 标题 1章 + 段前: 1 行"/>
    <w:basedOn w:val="1"/>
    <w:qFormat/>
    <w:pPr>
      <w:keepNext w:val="0"/>
      <w:keepLines w:val="0"/>
      <w:widowControl/>
      <w:adjustRightInd w:val="0"/>
      <w:spacing w:beforeLines="100" w:before="120" w:after="0" w:line="360" w:lineRule="auto"/>
      <w:ind w:hanging="420"/>
    </w:pPr>
    <w:rPr>
      <w:rFonts w:cs="宋体"/>
      <w:b w:val="0"/>
      <w:bCs w:val="0"/>
      <w:color w:val="auto"/>
      <w:kern w:val="2"/>
      <w:sz w:val="21"/>
      <w:szCs w:val="20"/>
    </w:rPr>
  </w:style>
  <w:style w:type="paragraph" w:customStyle="1" w:styleId="122">
    <w:name w:val="样式 宋体 行距: 最小值 12 磅2"/>
    <w:basedOn w:val="a"/>
    <w:qFormat/>
    <w:pPr>
      <w:widowControl/>
      <w:spacing w:line="240" w:lineRule="atLeast"/>
      <w:ind w:rightChars="-18" w:right="-38"/>
    </w:pPr>
    <w:rPr>
      <w:rFonts w:cs="宋体"/>
      <w:color w:val="auto"/>
    </w:rPr>
  </w:style>
  <w:style w:type="paragraph" w:customStyle="1" w:styleId="121">
    <w:name w:val="样式 宋体 行距: 最小值 12 磅1"/>
    <w:basedOn w:val="a"/>
    <w:qFormat/>
    <w:pPr>
      <w:widowControl/>
      <w:spacing w:line="240" w:lineRule="atLeast"/>
      <w:ind w:firstLine="420"/>
    </w:pPr>
    <w:rPr>
      <w:rFonts w:cs="宋体"/>
      <w:color w:val="auto"/>
    </w:rPr>
  </w:style>
  <w:style w:type="paragraph" w:customStyle="1" w:styleId="08512">
    <w:name w:val="样式 正文缩进 + 宋体 首行缩进:  0.85 厘米 行距: 最小值 12 磅"/>
    <w:basedOn w:val="a0"/>
    <w:qFormat/>
    <w:pPr>
      <w:spacing w:line="240" w:lineRule="atLeast"/>
    </w:pPr>
    <w:rPr>
      <w:rFonts w:ascii="宋体" w:hAnsi="宋体" w:cs="宋体"/>
    </w:rPr>
  </w:style>
  <w:style w:type="character" w:customStyle="1" w:styleId="labellist">
    <w:name w:val="label_list"/>
    <w:qFormat/>
  </w:style>
  <w:style w:type="character" w:customStyle="1" w:styleId="Char0">
    <w:name w:val="日期 Char"/>
    <w:link w:val="a7"/>
    <w:uiPriority w:val="99"/>
    <w:qFormat/>
    <w:rPr>
      <w:rFonts w:ascii="Arial" w:hAnsi="Arial"/>
      <w:kern w:val="2"/>
      <w:sz w:val="21"/>
    </w:rPr>
  </w:style>
  <w:style w:type="paragraph" w:customStyle="1" w:styleId="af7">
    <w:name w:val="编号正文"/>
    <w:basedOn w:val="a"/>
    <w:link w:val="Char8"/>
    <w:qFormat/>
    <w:pPr>
      <w:widowControl/>
      <w:spacing w:line="300" w:lineRule="auto"/>
    </w:pPr>
    <w:rPr>
      <w:rFonts w:cs="Times New Roman"/>
      <w:color w:val="auto"/>
      <w:szCs w:val="20"/>
    </w:rPr>
  </w:style>
  <w:style w:type="character" w:customStyle="1" w:styleId="Char8">
    <w:name w:val="编号正文 Char"/>
    <w:link w:val="af7"/>
    <w:qFormat/>
    <w:rPr>
      <w:rFonts w:ascii="Arial" w:hAnsi="Arial"/>
      <w:kern w:val="2"/>
      <w:sz w:val="21"/>
    </w:rPr>
  </w:style>
  <w:style w:type="paragraph" w:customStyle="1" w:styleId="13">
    <w:name w:val="正文 1"/>
    <w:basedOn w:val="a"/>
    <w:link w:val="1Char0"/>
    <w:qFormat/>
    <w:pPr>
      <w:widowControl/>
      <w:spacing w:line="300" w:lineRule="auto"/>
      <w:ind w:firstLineChars="200" w:firstLine="200"/>
    </w:pPr>
    <w:rPr>
      <w:rFonts w:ascii="宋体" w:hAnsi="宋体" w:cs="Times New Roman"/>
      <w:color w:val="auto"/>
    </w:rPr>
  </w:style>
  <w:style w:type="character" w:customStyle="1" w:styleId="1Char0">
    <w:name w:val="正文 1 Char"/>
    <w:link w:val="13"/>
    <w:qFormat/>
    <w:rPr>
      <w:rFonts w:ascii="宋体" w:hAnsi="宋体"/>
      <w:kern w:val="2"/>
      <w:sz w:val="21"/>
      <w:szCs w:val="21"/>
    </w:rPr>
  </w:style>
  <w:style w:type="paragraph" w:customStyle="1" w:styleId="11">
    <w:name w:val="样式 正文首行缩进 + 首行缩进:  1 字符1"/>
    <w:basedOn w:val="a"/>
    <w:qFormat/>
    <w:pPr>
      <w:numPr>
        <w:numId w:val="1"/>
      </w:numPr>
      <w:jc w:val="left"/>
    </w:pPr>
    <w:rPr>
      <w:rFonts w:ascii="Times New Roman" w:eastAsia="黑体" w:hAnsi="Times New Roman" w:cs="Times New Roman"/>
      <w:color w:val="auto"/>
      <w:szCs w:val="20"/>
    </w:rPr>
  </w:style>
  <w:style w:type="paragraph" w:customStyle="1" w:styleId="14">
    <w:name w:val="图表文字 1"/>
    <w:basedOn w:val="a"/>
    <w:qFormat/>
    <w:pPr>
      <w:jc w:val="left"/>
    </w:pPr>
    <w:rPr>
      <w:rFonts w:ascii="宋体" w:hAnsi="宋体" w:cs="Times New Roman"/>
      <w:color w:val="auto"/>
      <w:kern w:val="0"/>
    </w:rPr>
  </w:style>
  <w:style w:type="paragraph" w:customStyle="1" w:styleId="15">
    <w:name w:val="样式1"/>
    <w:basedOn w:val="af6"/>
    <w:qFormat/>
    <w:pPr>
      <w:spacing w:line="0" w:lineRule="atLeast"/>
      <w:jc w:val="center"/>
    </w:pPr>
    <w:rPr>
      <w:rFonts w:ascii="宋体" w:hAnsi="宋体"/>
      <w:b/>
      <w:szCs w:val="21"/>
    </w:rPr>
  </w:style>
  <w:style w:type="paragraph" w:customStyle="1" w:styleId="16">
    <w:name w:val="条文说明 1"/>
    <w:basedOn w:val="a0"/>
    <w:qFormat/>
    <w:rPr>
      <w:i/>
    </w:rPr>
  </w:style>
  <w:style w:type="paragraph" w:customStyle="1" w:styleId="-">
    <w:name w:val="表格文字-居中"/>
    <w:basedOn w:val="15"/>
    <w:qFormat/>
    <w:rPr>
      <w:b w:val="0"/>
    </w:rPr>
  </w:style>
  <w:style w:type="character" w:customStyle="1" w:styleId="Char">
    <w:name w:val="批注文字 Char"/>
    <w:link w:val="a5"/>
    <w:uiPriority w:val="99"/>
    <w:qFormat/>
    <w:rPr>
      <w:rFonts w:ascii="Arial" w:hAnsi="Arial"/>
      <w:kern w:val="2"/>
      <w:sz w:val="21"/>
    </w:rPr>
  </w:style>
  <w:style w:type="character" w:customStyle="1" w:styleId="Char5">
    <w:name w:val="批注主题 Char"/>
    <w:link w:val="ad"/>
    <w:uiPriority w:val="99"/>
    <w:qFormat/>
    <w:rPr>
      <w:rFonts w:ascii="Arial" w:hAnsi="Arial"/>
      <w:b/>
      <w:bCs/>
      <w:kern w:val="2"/>
      <w:sz w:val="21"/>
    </w:rPr>
  </w:style>
  <w:style w:type="character" w:styleId="af8">
    <w:name w:val="Placeholder Text"/>
    <w:basedOn w:val="a1"/>
    <w:uiPriority w:val="99"/>
    <w:semiHidden/>
    <w:qFormat/>
    <w:rPr>
      <w:color w:val="808080"/>
    </w:rPr>
  </w:style>
  <w:style w:type="paragraph" w:customStyle="1" w:styleId="TableParagraph">
    <w:name w:val="Table Paragraph"/>
    <w:basedOn w:val="a"/>
    <w:uiPriority w:val="1"/>
    <w:qFormat/>
    <w:pPr>
      <w:ind w:left="107"/>
    </w:pPr>
    <w:rPr>
      <w:rFonts w:eastAsia="Arial"/>
      <w:color w:val="auto"/>
      <w:sz w:val="24"/>
      <w:szCs w:val="20"/>
      <w:lang w:val="zh-CN" w:bidi="zh-CN"/>
    </w:rPr>
  </w:style>
  <w:style w:type="table" w:customStyle="1" w:styleId="17">
    <w:name w:val="网格型1"/>
    <w:basedOn w:val="a2"/>
    <w:uiPriority w:val="59"/>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网格型11"/>
    <w:basedOn w:val="a2"/>
    <w:uiPriority w:val="59"/>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8">
    <w:name w:val="未处理的提及1"/>
    <w:basedOn w:val="a1"/>
    <w:uiPriority w:val="99"/>
    <w:semiHidden/>
    <w:unhideWhenUsed/>
    <w:qFormat/>
    <w:rPr>
      <w:color w:val="605E5C"/>
      <w:shd w:val="clear" w:color="auto" w:fill="E1DFDD"/>
    </w:rPr>
  </w:style>
  <w:style w:type="paragraph" w:customStyle="1" w:styleId="19">
    <w:name w:val="修订1"/>
    <w:hidden/>
    <w:uiPriority w:val="99"/>
    <w:semiHidden/>
    <w:qFormat/>
    <w:rPr>
      <w:rFonts w:ascii="Arial" w:hAnsi="Arial" w:cs="Arial"/>
      <w:color w:val="000000"/>
      <w:kern w:val="2"/>
      <w:sz w:val="21"/>
      <w:szCs w:val="21"/>
    </w:rPr>
  </w:style>
  <w:style w:type="paragraph" w:customStyle="1" w:styleId="1a">
    <w:name w:val="1总则"/>
    <w:basedOn w:val="a"/>
    <w:qFormat/>
    <w:pPr>
      <w:widowControl/>
      <w:shd w:val="clear" w:color="FFFFFF" w:fill="FFFFFF"/>
      <w:spacing w:before="960" w:after="480" w:line="380" w:lineRule="exact"/>
      <w:jc w:val="center"/>
      <w:outlineLvl w:val="0"/>
    </w:pPr>
    <w:rPr>
      <w:rFonts w:ascii="黑体" w:eastAsia="方正书宋简体" w:hAnsi="黑体" w:cs="Times New Roman"/>
      <w:spacing w:val="4"/>
      <w:kern w:val="0"/>
      <w:sz w:val="32"/>
      <w:szCs w:val="32"/>
    </w:rPr>
  </w:style>
  <w:style w:type="paragraph" w:customStyle="1" w:styleId="af9">
    <w:name w:val="段"/>
    <w:qFormat/>
    <w:pPr>
      <w:widowControl w:val="0"/>
      <w:spacing w:line="380" w:lineRule="exact"/>
      <w:ind w:firstLineChars="200" w:firstLine="200"/>
      <w:jc w:val="both"/>
    </w:pPr>
    <w:rPr>
      <w:rFonts w:eastAsia="方正书宋简体"/>
      <w:spacing w:val="4"/>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B7A16E-CAD6-4466-8887-4378A1AEB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29</Pages>
  <Words>2349</Words>
  <Characters>13393</Characters>
  <Application>Microsoft Office Word</Application>
  <DocSecurity>0</DocSecurity>
  <Lines>111</Lines>
  <Paragraphs>31</Paragraphs>
  <ScaleCrop>false</ScaleCrop>
  <Company>ccesda</Company>
  <LinksUpToDate>false</LinksUpToDate>
  <CharactersWithSpaces>15711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中国石油和化工勘察设计协会团体标准管理办法（试行）</dc:title>
  <dc:creator>卢继国</dc:creator>
  <cp:lastModifiedBy>张同科</cp:lastModifiedBy>
  <cp:revision>2822</cp:revision>
  <cp:lastPrinted>2025-07-03T02:29:00Z</cp:lastPrinted>
  <dcterms:created xsi:type="dcterms:W3CDTF">2024-06-24T17:17:00Z</dcterms:created>
  <dcterms:modified xsi:type="dcterms:W3CDTF">2025-07-03T08:48:00Z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8FF9FA3510904B43A7A16BB02DB70DAE</vt:lpwstr>
  </property>
</Properties>
</file>